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bookmarkStart w:id="0" w:name="zk2635790.htm"/>
      <w:bookmarkStart w:id="1" w:name="kszk2635790"/>
      <w:bookmarkEnd w:id="0"/>
      <w:bookmarkEnd w:id="1"/>
      <w:r>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filed with the Securities and Exchange Commission on August 7, 2026</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Registration No. 333-_____</w:t>
      </w:r>
    </w:p>
    <w:p>
      <w:pPr>
        <w:pStyle w:val="TextBody"/>
        <w:bidi w:val="0"/>
        <w:spacing w:before="240" w:after="60"/>
        <w:jc w:val="left"/>
        <w:rPr>
          <w:bdr w:val="single" w:sz="16" w:space="1" w:color="000000"/>
        </w:rPr>
      </w:pPr>
      <w:r>
        <w:rPr>
          <w:bdr w:val="single" w:sz="16" w:space="1" w:color="000000"/>
        </w:rPr>
        <w:t> </w:t>
      </w:r>
    </w:p>
    <w:p>
      <w:pPr>
        <w:pStyle w:val="TextBody"/>
        <w:bidi w:val="0"/>
        <w:spacing w:before="0" w:after="0"/>
        <w:ind w:left="0" w:right="0" w:hanging="0"/>
        <w:jc w:val="righ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UNITED STATES</w:t>
        <w:br/>
      </w:r>
      <w:r>
        <w:rPr>
          <w:rFonts w:ascii="Times New Roman;Times;Serif" w:hAnsi="Times New Roman;Times;Serif"/>
          <w:b/>
          <w:i w:val="false"/>
          <w:caps w:val="false"/>
          <w:smallCaps w:val="false"/>
          <w:sz w:val="28"/>
        </w:rPr>
        <w:t>SECURITIES AND EXCHANGE COMMISSION</w:t>
      </w:r>
      <w:r>
        <w:rPr>
          <w:rFonts w:ascii="Times New Roman;Times;Serif" w:hAnsi="Times New Roman;Times;Serif"/>
          <w:b/>
          <w:i w:val="false"/>
          <w:caps w:val="false"/>
          <w:smallCaps w:val="false"/>
          <w:sz w:val="20"/>
        </w:rPr>
        <w:br/>
        <w:t>Washington, D.C. 20549</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8"/>
        </w:rPr>
      </w:pPr>
      <w:r>
        <w:rPr>
          <w:rFonts w:ascii="Times New Roman;Times;Serif" w:hAnsi="Times New Roman;Times;Serif"/>
          <w:b/>
          <w:i w:val="false"/>
          <w:caps w:val="false"/>
          <w:smallCaps w:val="false"/>
          <w:sz w:val="28"/>
        </w:rPr>
        <w:t>FORM S-8</w:t>
      </w:r>
    </w:p>
    <w:p>
      <w:pPr>
        <w:pStyle w:val="TextBody"/>
        <w:bidi w:val="0"/>
        <w:spacing w:before="0" w:after="0"/>
        <w:ind w:left="0" w:right="0" w:hanging="0"/>
        <w:jc w:val="center"/>
        <w:rPr>
          <w:caps w:val="false"/>
          <w:smallCaps w:val="false"/>
        </w:rPr>
      </w:pPr>
      <w:r>
        <w:rPr>
          <w:caps w:val="false"/>
          <w:smallCaps w:val="false"/>
        </w:rPr>
        <w:t> </w:t>
      </w:r>
    </w:p>
    <w:p>
      <w:pPr>
        <w:pStyle w:val="HorizontalLine"/>
        <w:pBdr>
          <w:bottom w:val="single" w:sz="12" w:space="0" w:color="808080"/>
        </w:pBdr>
        <w:bidi w:val="0"/>
        <w:jc w:val="left"/>
        <w:rPr/>
      </w:pPr>
      <w:r>
        <w:rPr/>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REGISTRATION STATEMENT UNDER THE SECURITIES ACT OF 1933</w:t>
      </w:r>
    </w:p>
    <w:p>
      <w:pPr>
        <w:pStyle w:val="TextBody"/>
        <w:bidi w:val="0"/>
        <w:spacing w:before="0" w:after="0"/>
        <w:ind w:left="0" w:right="0" w:hanging="0"/>
        <w:jc w:val="center"/>
        <w:rPr>
          <w:caps w:val="false"/>
          <w:smallCaps w:val="false"/>
        </w:rPr>
      </w:pPr>
      <w:r>
        <w:rPr>
          <w:caps w:val="false"/>
          <w:smallCaps w:val="false"/>
        </w:rPr>
        <w:t> </w:t>
      </w:r>
    </w:p>
    <w:p>
      <w:pPr>
        <w:pStyle w:val="HorizontalLine"/>
        <w:pBdr>
          <w:bottom w:val="single" w:sz="12" w:space="0" w:color="808080"/>
        </w:pBdr>
        <w:bidi w:val="0"/>
        <w:jc w:val="left"/>
        <w:rPr/>
      </w:pPr>
      <w:r>
        <w:rPr/>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32"/>
        </w:rPr>
        <w:t>Entera Bio Ltd.</w:t>
      </w:r>
      <w:r>
        <w:rPr>
          <w:rFonts w:ascii="Times New Roman;Times;Serif" w:hAnsi="Times New Roman;Times;Serif"/>
          <w:b w:val="false"/>
          <w:i w:val="false"/>
          <w:caps w:val="false"/>
          <w:smallCaps w:val="false"/>
          <w:sz w:val="20"/>
        </w:rPr>
        <w:br/>
        <w:t>(Exact name of registrant as specified in its charter)</w:t>
      </w:r>
    </w:p>
    <w:p>
      <w:pPr>
        <w:pStyle w:val="TextBody"/>
        <w:bidi w:val="0"/>
        <w:spacing w:before="0" w:after="0"/>
        <w:ind w:left="0" w:right="0" w:hanging="0"/>
        <w:jc w:val="center"/>
        <w:rPr>
          <w:caps w:val="false"/>
          <w:smallCaps w:val="false"/>
        </w:rPr>
      </w:pPr>
      <w:r>
        <w:rPr>
          <w:caps w:val="false"/>
          <w:smallCaps w:val="false"/>
        </w:rPr>
        <w:t> </w:t>
      </w:r>
    </w:p>
    <w:tbl>
      <w:tblPr>
        <w:tblW w:w="7795" w:type="dxa"/>
        <w:jc w:val="left"/>
        <w:tblInd w:w="0" w:type="dxa"/>
        <w:tblLayout w:type="fixed"/>
        <w:tblCellMar>
          <w:top w:w="0" w:type="dxa"/>
          <w:left w:w="0" w:type="dxa"/>
          <w:bottom w:w="0" w:type="dxa"/>
          <w:right w:w="0" w:type="dxa"/>
        </w:tblCellMar>
      </w:tblPr>
      <w:tblGrid>
        <w:gridCol w:w="4880"/>
        <w:gridCol w:w="2915"/>
      </w:tblGrid>
      <w:tr>
        <w:trPr/>
        <w:tc>
          <w:tcPr>
            <w:tcW w:w="4880" w:type="dxa"/>
            <w:tcBorders/>
            <w:vAlign w:val="center"/>
          </w:tcPr>
          <w:p>
            <w:pPr>
              <w:pStyle w:val="TableContents"/>
              <w:bidi w:val="0"/>
              <w:spacing w:before="0" w:after="283"/>
              <w:jc w:val="center"/>
              <w:rPr>
                <w:b/>
                <w:sz w:val="20"/>
              </w:rPr>
            </w:pPr>
            <w:r>
              <w:rPr>
                <w:b/>
                <w:sz w:val="20"/>
              </w:rPr>
              <w:t>State of Israel</w:t>
            </w:r>
          </w:p>
        </w:tc>
        <w:tc>
          <w:tcPr>
            <w:tcW w:w="2915" w:type="dxa"/>
            <w:tcBorders/>
            <w:vAlign w:val="center"/>
          </w:tcPr>
          <w:p>
            <w:pPr>
              <w:pStyle w:val="TableContents"/>
              <w:bidi w:val="0"/>
              <w:spacing w:before="0" w:after="283"/>
              <w:jc w:val="center"/>
              <w:rPr>
                <w:b/>
                <w:sz w:val="20"/>
              </w:rPr>
            </w:pPr>
            <w:r>
              <w:rPr>
                <w:b/>
                <w:sz w:val="20"/>
              </w:rPr>
              <w:t>Not Applicable</w:t>
            </w:r>
          </w:p>
        </w:tc>
      </w:tr>
      <w:tr>
        <w:trPr/>
        <w:tc>
          <w:tcPr>
            <w:tcW w:w="4880" w:type="dxa"/>
            <w:tcBorders/>
            <w:vAlign w:val="center"/>
          </w:tcPr>
          <w:p>
            <w:pPr>
              <w:pStyle w:val="TableContents"/>
              <w:bidi w:val="0"/>
              <w:spacing w:before="0" w:after="283"/>
              <w:jc w:val="center"/>
              <w:rPr>
                <w:sz w:val="20"/>
              </w:rPr>
            </w:pPr>
            <w:r>
              <w:rPr>
                <w:sz w:val="20"/>
              </w:rPr>
              <w:t>(State or other jurisdiction of incorporation or organization)</w:t>
            </w:r>
          </w:p>
        </w:tc>
        <w:tc>
          <w:tcPr>
            <w:tcW w:w="2915" w:type="dxa"/>
            <w:tcBorders/>
            <w:vAlign w:val="center"/>
          </w:tcPr>
          <w:p>
            <w:pPr>
              <w:pStyle w:val="TableContents"/>
              <w:bidi w:val="0"/>
              <w:spacing w:before="0" w:after="283"/>
              <w:jc w:val="center"/>
              <w:rPr>
                <w:sz w:val="20"/>
              </w:rPr>
            </w:pPr>
            <w:r>
              <w:rPr>
                <w:sz w:val="20"/>
              </w:rPr>
              <w:t>(I.R.S. Employer Identification No.)</w:t>
            </w:r>
          </w:p>
        </w:tc>
      </w:tr>
      <w:tr>
        <w:trPr/>
        <w:tc>
          <w:tcPr>
            <w:tcW w:w="4880" w:type="dxa"/>
            <w:tcBorders/>
            <w:vAlign w:val="center"/>
          </w:tcPr>
          <w:p>
            <w:pPr>
              <w:pStyle w:val="TableContents"/>
              <w:bidi w:val="0"/>
              <w:spacing w:before="0" w:after="283"/>
              <w:jc w:val="center"/>
              <w:rPr/>
            </w:pPr>
            <w:r>
              <w:rPr/>
              <w:t> </w:t>
            </w:r>
          </w:p>
        </w:tc>
        <w:tc>
          <w:tcPr>
            <w:tcW w:w="2915" w:type="dxa"/>
            <w:tcBorders/>
            <w:vAlign w:val="center"/>
          </w:tcPr>
          <w:p>
            <w:pPr>
              <w:pStyle w:val="TableContents"/>
              <w:bidi w:val="0"/>
              <w:spacing w:before="0" w:after="283"/>
              <w:jc w:val="center"/>
              <w:rPr/>
            </w:pPr>
            <w:r>
              <w:rPr/>
              <w:t> </w:t>
            </w:r>
          </w:p>
        </w:tc>
      </w:tr>
      <w:tr>
        <w:trPr/>
        <w:tc>
          <w:tcPr>
            <w:tcW w:w="4880" w:type="dxa"/>
            <w:tcBorders/>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Kiryat Hadassah</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Minrav Building - Fifth Floor</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Jerusalem, Israel</w:t>
            </w:r>
          </w:p>
          <w:p>
            <w:pPr>
              <w:pStyle w:val="TableContents"/>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w:t>
            </w:r>
            <w:r>
              <w:rPr>
                <w:rFonts w:ascii="Times New Roman;Times;Serif" w:hAnsi="Times New Roman;Times;Serif"/>
                <w:b w:val="false"/>
                <w:i w:val="false"/>
                <w:caps w:val="false"/>
                <w:smallCaps w:val="false"/>
                <w:sz w:val="20"/>
              </w:rPr>
              <w:t>Address of Principal Executive Offices)</w:t>
            </w:r>
          </w:p>
        </w:tc>
        <w:tc>
          <w:tcPr>
            <w:tcW w:w="2915" w:type="dxa"/>
            <w:tcBorders/>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9112002</w:t>
            </w:r>
          </w:p>
          <w:p>
            <w:pPr>
              <w:pStyle w:val="TableContents"/>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(Zip Code)</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Entera Bio Ltd. 2018 Equity Incentive Plan</w:t>
      </w:r>
    </w:p>
    <w:p>
      <w:pPr>
        <w:pStyle w:val="HorizontalLine"/>
        <w:pBdr>
          <w:bottom w:val="single" w:sz="12" w:space="0" w:color="808080"/>
        </w:pBdr>
        <w:bidi w:val="0"/>
        <w:jc w:val="left"/>
        <w:rPr/>
      </w:pPr>
      <w:r>
        <w:rPr/>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(Full title of the plan)</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Northwest Registered Agent Service, Inc.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8 The Green, #22450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Dover, Delaware 19901</w:t>
      </w:r>
    </w:p>
    <w:p>
      <w:pPr>
        <w:pStyle w:val="HorizontalLine"/>
        <w:pBdr>
          <w:bottom w:val="single" w:sz="12" w:space="0" w:color="808080"/>
        </w:pBdr>
        <w:bidi w:val="0"/>
        <w:jc w:val="left"/>
        <w:rPr/>
      </w:pPr>
      <w:r>
        <w:rPr/>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 and address of agent for service)</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(302) 581-4070</w:t>
      </w:r>
    </w:p>
    <w:p>
      <w:pPr>
        <w:pStyle w:val="HorizontalLine"/>
        <w:pBdr>
          <w:bottom w:val="single" w:sz="12" w:space="0" w:color="808080"/>
        </w:pBdr>
        <w:bidi w:val="0"/>
        <w:jc w:val="left"/>
        <w:rPr/>
      </w:pPr>
      <w:r>
        <w:rPr/>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(telephone number, including area code, of agent for service)</w:t>
      </w:r>
    </w:p>
    <w:p>
      <w:pPr>
        <w:pStyle w:val="TextBody"/>
        <w:bidi w:val="0"/>
        <w:spacing w:before="0" w:after="0"/>
        <w:ind w:left="0" w:right="0" w:hanging="0"/>
        <w:jc w:val="center"/>
        <w:rPr>
          <w:caps w:val="false"/>
          <w:smallCaps w:val="false"/>
        </w:rPr>
      </w:pPr>
      <w:r>
        <w:rPr>
          <w:caps w:val="false"/>
          <w:smallCaps w:val="false"/>
        </w:rPr>
        <w:t> </w:t>
      </w:r>
    </w:p>
    <w:p>
      <w:pPr>
        <w:pStyle w:val="HorizontalLine"/>
        <w:pBdr>
          <w:bottom w:val="single" w:sz="12" w:space="0" w:color="808080"/>
        </w:pBdr>
        <w:bidi w:val="0"/>
        <w:jc w:val="left"/>
        <w:rPr/>
      </w:pPr>
      <w:r>
        <w:rPr/>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Copies to:</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Drew M. Altman, Esq.</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Sami B. Ghneim, Esq.</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Greenberg Traurig, P.A.</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333 S.E. 2nd Avenue, Suite 4400</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Miami, Florida 33131</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(305) 579-0500</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pStyle w:val="TextBody"/>
        <w:bidi w:val="0"/>
        <w:spacing w:before="0" w:after="0"/>
        <w:ind w:left="0" w:right="0" w:hanging="0"/>
        <w:jc w:val="both"/>
        <w:rPr>
          <w:caps w:val="false"/>
          <w:smallCaps w:val="false"/>
        </w:rPr>
      </w:pPr>
      <w:r>
        <w:rPr>
          <w:caps w:val="false"/>
          <w:smallCaps w:val="false"/>
        </w:rPr>
        <w:t> </w:t>
      </w:r>
    </w:p>
    <w:tbl>
      <w:tblPr>
        <w:tblW w:w="5285" w:type="dxa"/>
        <w:jc w:val="left"/>
        <w:tblInd w:w="0" w:type="dxa"/>
        <w:tblLayout w:type="fixed"/>
        <w:tblCellMar>
          <w:top w:w="0" w:type="dxa"/>
          <w:left w:w="0" w:type="dxa"/>
          <w:bottom w:w="0" w:type="dxa"/>
          <w:right w:w="0" w:type="dxa"/>
        </w:tblCellMar>
      </w:tblPr>
      <w:tblGrid>
        <w:gridCol w:w="2135"/>
        <w:gridCol w:w="230"/>
        <w:gridCol w:w="2615"/>
        <w:gridCol w:w="60"/>
        <w:gridCol w:w="245"/>
      </w:tblGrid>
      <w:tr>
        <w:trPr/>
        <w:tc>
          <w:tcPr>
            <w:tcW w:w="2135" w:type="dxa"/>
            <w:tcBorders/>
            <w:vAlign w:val="center"/>
          </w:tcPr>
          <w:p>
            <w:pPr>
              <w:pStyle w:val="TableContents"/>
              <w:bidi w:val="0"/>
              <w:spacing w:before="0" w:after="283"/>
              <w:jc w:val="left"/>
              <w:rPr/>
            </w:pPr>
            <w:r>
              <w:rPr/>
              <w:t>Large accelerated filer</w:t>
            </w:r>
          </w:p>
        </w:tc>
        <w:tc>
          <w:tcPr>
            <w:tcW w:w="230" w:type="dxa"/>
            <w:tcBorders/>
            <w:vAlign w:val="center"/>
          </w:tcPr>
          <w:p>
            <w:pPr>
              <w:pStyle w:val="TableContents"/>
              <w:bidi w:val="0"/>
              <w:spacing w:before="0" w:after="283"/>
              <w:jc w:val="left"/>
              <w:rPr/>
            </w:pPr>
            <w:r>
              <w:rPr/>
              <w:t>☐</w:t>
            </w:r>
          </w:p>
        </w:tc>
        <w:tc>
          <w:tcPr>
            <w:tcW w:w="2615" w:type="dxa"/>
            <w:tcBorders/>
            <w:vAlign w:val="center"/>
          </w:tcPr>
          <w:p>
            <w:pPr>
              <w:pStyle w:val="TableContents"/>
              <w:bidi w:val="0"/>
              <w:spacing w:before="0" w:after="283"/>
              <w:jc w:val="left"/>
              <w:rPr/>
            </w:pPr>
            <w:r>
              <w:rPr/>
              <w:t>Accelerated filer</w:t>
            </w:r>
          </w:p>
        </w:tc>
        <w:tc>
          <w:tcPr>
            <w:tcW w:w="60" w:type="dxa"/>
            <w:tcBorders/>
            <w:vAlign w:val="center"/>
          </w:tcPr>
          <w:p>
            <w:pPr>
              <w:pStyle w:val="TableContents"/>
              <w:bidi w:val="0"/>
              <w:spacing w:before="0" w:after="283"/>
              <w:jc w:val="left"/>
              <w:rPr/>
            </w:pPr>
            <w:r>
              <w:rPr/>
              <w:t> </w:t>
            </w:r>
          </w:p>
        </w:tc>
        <w:tc>
          <w:tcPr>
            <w:tcW w:w="245" w:type="dxa"/>
            <w:tcBorders/>
            <w:vAlign w:val="center"/>
          </w:tcPr>
          <w:p>
            <w:pPr>
              <w:pStyle w:val="TableContents"/>
              <w:bidi w:val="0"/>
              <w:spacing w:before="0" w:after="283"/>
              <w:jc w:val="left"/>
              <w:rPr/>
            </w:pPr>
            <w:r>
              <w:rPr/>
              <w:t>☐</w:t>
            </w:r>
          </w:p>
        </w:tc>
      </w:tr>
      <w:tr>
        <w:trPr/>
        <w:tc>
          <w:tcPr>
            <w:tcW w:w="2135" w:type="dxa"/>
            <w:tcBorders/>
            <w:vAlign w:val="center"/>
          </w:tcPr>
          <w:p>
            <w:pPr>
              <w:pStyle w:val="TableContents"/>
              <w:bidi w:val="0"/>
              <w:spacing w:before="0" w:after="283"/>
              <w:jc w:val="left"/>
              <w:rPr/>
            </w:pPr>
            <w:r>
              <w:rPr/>
              <w:t>Non-accelerated filer</w:t>
            </w:r>
          </w:p>
        </w:tc>
        <w:tc>
          <w:tcPr>
            <w:tcW w:w="230" w:type="dxa"/>
            <w:tcBorders/>
            <w:vAlign w:val="center"/>
          </w:tcPr>
          <w:p>
            <w:pPr>
              <w:pStyle w:val="TableContents"/>
              <w:bidi w:val="0"/>
              <w:spacing w:before="0" w:after="283"/>
              <w:jc w:val="left"/>
              <w:rPr/>
            </w:pPr>
            <w:r>
              <w:rPr/>
              <w:t>☒</w:t>
            </w:r>
          </w:p>
        </w:tc>
        <w:tc>
          <w:tcPr>
            <w:tcW w:w="2615" w:type="dxa"/>
            <w:tcBorders/>
            <w:vAlign w:val="center"/>
          </w:tcPr>
          <w:p>
            <w:pPr>
              <w:pStyle w:val="TableContents"/>
              <w:bidi w:val="0"/>
              <w:spacing w:before="0" w:after="283"/>
              <w:jc w:val="left"/>
              <w:rPr/>
            </w:pPr>
            <w:r>
              <w:rPr/>
              <w:t>Smaller reporting company</w:t>
            </w:r>
          </w:p>
        </w:tc>
        <w:tc>
          <w:tcPr>
            <w:tcW w:w="60" w:type="dxa"/>
            <w:tcBorders/>
            <w:vAlign w:val="center"/>
          </w:tcPr>
          <w:p>
            <w:pPr>
              <w:pStyle w:val="TableContents"/>
              <w:bidi w:val="0"/>
              <w:spacing w:before="0" w:after="283"/>
              <w:jc w:val="left"/>
              <w:rPr/>
            </w:pPr>
            <w:r>
              <w:rPr/>
              <w:t> </w:t>
            </w:r>
          </w:p>
        </w:tc>
        <w:tc>
          <w:tcPr>
            <w:tcW w:w="245" w:type="dxa"/>
            <w:tcBorders/>
            <w:vAlign w:val="center"/>
          </w:tcPr>
          <w:p>
            <w:pPr>
              <w:pStyle w:val="TableContents"/>
              <w:bidi w:val="0"/>
              <w:spacing w:before="0" w:after="283"/>
              <w:jc w:val="left"/>
              <w:rPr/>
            </w:pPr>
            <w:r>
              <w:rPr/>
              <w:t>☒</w:t>
            </w:r>
          </w:p>
        </w:tc>
      </w:tr>
      <w:tr>
        <w:trPr/>
        <w:tc>
          <w:tcPr>
            <w:tcW w:w="2135"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left"/>
              <w:rPr/>
            </w:pPr>
            <w:r>
              <w:rPr/>
              <w:t> </w:t>
            </w:r>
          </w:p>
        </w:tc>
        <w:tc>
          <w:tcPr>
            <w:tcW w:w="2615" w:type="dxa"/>
            <w:tcBorders/>
            <w:vAlign w:val="center"/>
          </w:tcPr>
          <w:p>
            <w:pPr>
              <w:pStyle w:val="TableContents"/>
              <w:bidi w:val="0"/>
              <w:spacing w:before="0" w:after="283"/>
              <w:jc w:val="left"/>
              <w:rPr/>
            </w:pPr>
            <w:r>
              <w:rPr/>
              <w:t>Emerging growth company</w:t>
            </w:r>
          </w:p>
        </w:tc>
        <w:tc>
          <w:tcPr>
            <w:tcW w:w="60" w:type="dxa"/>
            <w:tcBorders/>
            <w:vAlign w:val="center"/>
          </w:tcPr>
          <w:p>
            <w:pPr>
              <w:pStyle w:val="TableContents"/>
              <w:bidi w:val="0"/>
              <w:spacing w:before="0" w:after="283"/>
              <w:jc w:val="left"/>
              <w:rPr/>
            </w:pPr>
            <w:r>
              <w:rPr/>
              <w:t> </w:t>
            </w:r>
          </w:p>
        </w:tc>
        <w:tc>
          <w:tcPr>
            <w:tcW w:w="245" w:type="dxa"/>
            <w:tcBorders/>
            <w:vAlign w:val="center"/>
          </w:tcPr>
          <w:p>
            <w:pPr>
              <w:pStyle w:val="TableContents"/>
              <w:bidi w:val="0"/>
              <w:spacing w:before="0" w:after="283"/>
              <w:jc w:val="left"/>
              <w:rPr/>
            </w:pPr>
            <w:r>
              <w:rPr/>
              <w: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an emerging growth company, indicate by check mark if the registrant has elected not to use the extended transition period for complying with any new or revised financial accounting standards provided pursuant to Section 7(a)(2)(B) of the Securities Act.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bdr w:val="single" w:sz="8" w:space="1" w:color="000000"/>
        </w:rPr>
      </w:pPr>
      <w:r>
        <w:rPr>
          <w:caps w:val="false"/>
          <w:smallCaps w:val="false"/>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STATEMENT OF INCORPORATION BY REFERENCE</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Registration Statement is filed by Entera Bio Ltd. (the “</w:t>
      </w:r>
      <w:r>
        <w:rPr>
          <w:rFonts w:ascii="Times New Roman;Times;Serif" w:hAnsi="Times New Roman;Times;Serif"/>
          <w:b w:val="false"/>
          <w:i w:val="false"/>
          <w:caps w:val="false"/>
          <w:smallCaps w:val="false"/>
          <w:sz w:val="20"/>
          <w:u w:val="single"/>
        </w:rPr>
        <w:t>Registrant</w:t>
      </w:r>
      <w:r>
        <w:rPr>
          <w:rFonts w:ascii="Times New Roman;Times;Serif" w:hAnsi="Times New Roman;Times;Serif"/>
          <w:b w:val="false"/>
          <w:i w:val="false"/>
          <w:caps w:val="false"/>
          <w:smallCaps w:val="false"/>
          <w:sz w:val="20"/>
        </w:rPr>
        <w:t>”) for the purpose of registering additional ordinary shares, par value NIS 0.0000769 per share (“</w:t>
      </w:r>
      <w:r>
        <w:rPr>
          <w:rFonts w:ascii="Times New Roman;Times;Serif" w:hAnsi="Times New Roman;Times;Serif"/>
          <w:b w:val="false"/>
          <w:i w:val="false"/>
          <w:caps w:val="false"/>
          <w:smallCaps w:val="false"/>
          <w:sz w:val="20"/>
          <w:u w:val="single"/>
        </w:rPr>
        <w:t>Ordinary Shares</w:t>
      </w:r>
      <w:r>
        <w:rPr>
          <w:rFonts w:ascii="Times New Roman;Times;Serif" w:hAnsi="Times New Roman;Times;Serif"/>
          <w:b w:val="false"/>
          <w:i w:val="false"/>
          <w:caps w:val="false"/>
          <w:smallCaps w:val="false"/>
          <w:sz w:val="20"/>
        </w:rPr>
        <w:t>”), of the Registrant under the Entera Bio Ltd. 2018 Equity Incentive Plan (the “</w:t>
      </w:r>
      <w:r>
        <w:rPr>
          <w:rFonts w:ascii="Times New Roman;Times;Serif" w:hAnsi="Times New Roman;Times;Serif"/>
          <w:b w:val="false"/>
          <w:i w:val="false"/>
          <w:caps w:val="false"/>
          <w:smallCaps w:val="false"/>
          <w:sz w:val="20"/>
          <w:u w:val="single"/>
        </w:rPr>
        <w:t>Plan</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number of Ordinary Shares available for issuance under the Plan is subject to an automatic annual increase on the first day of each calendar year during the term of the Plan equal to the lesser of (i) five percent (5%) of the number of outstanding Ordinary Shares on the last day of the immediately preceding fiscal year and (ii) such smaller number of shares as determined by the Registrant’s Board of Directors (the “</w:t>
      </w:r>
      <w:r>
        <w:rPr>
          <w:rFonts w:ascii="Times New Roman;Times;Serif" w:hAnsi="Times New Roman;Times;Serif"/>
          <w:b w:val="false"/>
          <w:i w:val="false"/>
          <w:caps w:val="false"/>
          <w:smallCaps w:val="false"/>
          <w:sz w:val="20"/>
          <w:u w:val="single"/>
        </w:rPr>
        <w:t>Board</w:t>
      </w:r>
      <w:r>
        <w:rPr>
          <w:rFonts w:ascii="Times New Roman;Times;Serif" w:hAnsi="Times New Roman;Times;Serif"/>
          <w:b w:val="false"/>
          <w:i w:val="false"/>
          <w:caps w:val="false"/>
          <w:smallCaps w:val="false"/>
          <w:sz w:val="20"/>
        </w:rPr>
        <w:t>”), in its discretion (the “</w:t>
      </w:r>
      <w:r>
        <w:rPr>
          <w:rFonts w:ascii="Times New Roman;Times;Serif" w:hAnsi="Times New Roman;Times;Serif"/>
          <w:b w:val="false"/>
          <w:i w:val="false"/>
          <w:caps w:val="false"/>
          <w:smallCaps w:val="false"/>
          <w:sz w:val="20"/>
          <w:u w:val="single"/>
        </w:rPr>
        <w:t>Evergreen Provision</w:t>
      </w:r>
      <w:r>
        <w:rPr>
          <w:rFonts w:ascii="Times New Roman;Times;Serif" w:hAnsi="Times New Roman;Times;Serif"/>
          <w:b w:val="false"/>
          <w:i w:val="false"/>
          <w:caps w:val="false"/>
          <w:smallCaps w:val="false"/>
          <w:sz w:val="20"/>
        </w:rPr>
        <w:t>”). In addition, on July 14, 2026, the shareholders of the Registrant approved an amendment to the Plan to increase the number of Ordinary Shares available for issuance under the Plan by a one-time amount equal to 2,500,000 shares (the “</w:t>
      </w:r>
      <w:r>
        <w:rPr>
          <w:rFonts w:ascii="Times New Roman;Times;Serif" w:hAnsi="Times New Roman;Times;Serif"/>
          <w:b w:val="false"/>
          <w:i w:val="false"/>
          <w:caps w:val="false"/>
          <w:smallCaps w:val="false"/>
          <w:sz w:val="20"/>
          <w:u w:val="single"/>
        </w:rPr>
        <w:t>July 2026 Plan Amendment</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Consequently, pursuant to the Evergreen Provision, the number of Ordinary Shares available for issuance under the Plan increased by an aggregate of 4,808,931 shares pursuant to (i) the Evergreen Provision increase on January 1, 2026 and (ii) the July 2026 Plan Amendment. This Registration Statement registers the additional Ordinary Shares available for issuance under the Plan as a result of the Evergreen Provision and the July 2026 Plan Amendment, as described above.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Instruction E of Form S-8, the contents of the Registrant’s prior registration statement on Form S-8 registering Ordinary Shares under the Plan (File No. 333-227488) (the “</w:t>
      </w:r>
      <w:r>
        <w:rPr>
          <w:rFonts w:ascii="Times New Roman;Times;Serif" w:hAnsi="Times New Roman;Times;Serif"/>
          <w:b w:val="false"/>
          <w:i w:val="false"/>
          <w:caps w:val="false"/>
          <w:smallCaps w:val="false"/>
          <w:sz w:val="20"/>
          <w:u w:val="single"/>
        </w:rPr>
        <w:t>Prior Registration Statement</w:t>
      </w:r>
      <w:r>
        <w:rPr>
          <w:rFonts w:ascii="Times New Roman;Times;Serif" w:hAnsi="Times New Roman;Times;Serif"/>
          <w:b w:val="false"/>
          <w:i w:val="false"/>
          <w:caps w:val="false"/>
          <w:smallCaps w:val="false"/>
          <w:sz w:val="20"/>
        </w:rPr>
        <w:t>”) is hereby incorporated by reference herein, and the information otherwise required by Form S-8 is omitted, except that the provisions contained in Part II of the Prior Registration Statement are modified as set forth in this Registration Statement.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PART II</w:t>
      </w:r>
    </w:p>
    <w:p>
      <w:pPr>
        <w:pStyle w:val="TextBody"/>
        <w:bidi w:val="0"/>
        <w:spacing w:before="0" w:after="0"/>
        <w:ind w:left="0" w:right="0" w:hanging="0"/>
        <w:jc w:val="center"/>
        <w:rPr>
          <w:caps w:val="false"/>
          <w:smallCaps w:val="false"/>
        </w:rPr>
      </w:pPr>
      <w:r>
        <w:rPr>
          <w:caps w:val="false"/>
          <w:smallCaps w:val="false"/>
        </w:rPr>
        <w:t> </w:t>
      </w:r>
    </w:p>
    <w:tbl>
      <w:tblPr>
        <w:tblW w:w="5110" w:type="dxa"/>
        <w:jc w:val="left"/>
        <w:tblInd w:w="0" w:type="dxa"/>
        <w:tblLayout w:type="fixed"/>
        <w:tblCellMar>
          <w:top w:w="0" w:type="dxa"/>
          <w:left w:w="0" w:type="dxa"/>
          <w:bottom w:w="0" w:type="dxa"/>
          <w:right w:w="0" w:type="dxa"/>
        </w:tblCellMar>
      </w:tblPr>
      <w:tblGrid>
        <w:gridCol w:w="740"/>
        <w:gridCol w:w="4370"/>
      </w:tblGrid>
      <w:tr>
        <w:trPr/>
        <w:tc>
          <w:tcPr>
            <w:tcW w:w="740" w:type="dxa"/>
            <w:tcBorders/>
            <w:vAlign w:val="center"/>
          </w:tcPr>
          <w:p>
            <w:pPr>
              <w:pStyle w:val="TableContents"/>
              <w:bidi w:val="0"/>
              <w:spacing w:before="0" w:after="283"/>
              <w:jc w:val="left"/>
              <w:rPr>
                <w:b/>
              </w:rPr>
            </w:pPr>
            <w:r>
              <w:rPr>
                <w:b/>
              </w:rPr>
              <w:t>Item 3.</w:t>
            </w:r>
          </w:p>
        </w:tc>
        <w:tc>
          <w:tcPr>
            <w:tcW w:w="4370" w:type="dxa"/>
            <w:tcBorders/>
            <w:vAlign w:val="center"/>
          </w:tcPr>
          <w:p>
            <w:pPr>
              <w:pStyle w:val="TableContents"/>
              <w:bidi w:val="0"/>
              <w:spacing w:before="0" w:after="283"/>
              <w:jc w:val="both"/>
              <w:rPr>
                <w:b/>
              </w:rPr>
            </w:pPr>
            <w:r>
              <w:rPr>
                <w:b/>
              </w:rPr>
              <w:t>Incorporation of Documents by Reference.</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Registrant hereby incorporates by reference into this Registration Statement the following documents previously filed with the Securities and Exchange Commission (the “</w:t>
      </w:r>
      <w:r>
        <w:rPr>
          <w:rFonts w:ascii="Times New Roman;Times;Serif" w:hAnsi="Times New Roman;Times;Serif"/>
          <w:b w:val="false"/>
          <w:i w:val="false"/>
          <w:caps w:val="false"/>
          <w:smallCaps w:val="false"/>
          <w:sz w:val="20"/>
          <w:u w:val="single"/>
        </w:rPr>
        <w:t>Commission</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230"/>
        <w:gridCol w:w="9900"/>
      </w:tblGrid>
      <w:tr>
        <w:trPr/>
        <w:tc>
          <w:tcPr>
            <w:tcW w:w="75"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left"/>
              <w:rPr/>
            </w:pPr>
            <w:r>
              <w:rPr/>
              <w:t>(a)</w:t>
            </w:r>
          </w:p>
        </w:tc>
        <w:tc>
          <w:tcPr>
            <w:tcW w:w="9900" w:type="dxa"/>
            <w:tcBorders/>
            <w:vAlign w:val="center"/>
          </w:tcPr>
          <w:p>
            <w:pPr>
              <w:pStyle w:val="TableContents"/>
              <w:bidi w:val="0"/>
              <w:spacing w:before="0" w:after="283"/>
              <w:jc w:val="both"/>
              <w:rPr/>
            </w:pPr>
            <w:r>
              <w:rPr/>
              <w:t xml:space="preserve">The Registrant’s Annual Report on </w:t>
            </w:r>
            <w:hyperlink r:id="rId2">
              <w:r>
                <w:rPr>
                  <w:rStyle w:val="InternetLink"/>
                </w:rPr>
                <w:t>Form 10-K</w:t>
              </w:r>
            </w:hyperlink>
            <w:r>
              <w:rPr/>
              <w:t xml:space="preserve"> for the fiscal year ended December 31, 2025, filed with the Commission on March 27, 2026, pursuant to Section 13 of the Securities Exchange Act of 1934, as amended (the “</w:t>
            </w:r>
            <w:r>
              <w:rPr>
                <w:u w:val="single"/>
              </w:rPr>
              <w:t>Exchange Act</w:t>
            </w:r>
            <w:r>
              <w:rPr/>
              <w:t>”);</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247"/>
        <w:gridCol w:w="9883"/>
      </w:tblGrid>
      <w:tr>
        <w:trPr/>
        <w:tc>
          <w:tcPr>
            <w:tcW w:w="75" w:type="dxa"/>
            <w:tcBorders/>
            <w:vAlign w:val="center"/>
          </w:tcPr>
          <w:p>
            <w:pPr>
              <w:pStyle w:val="TableContents"/>
              <w:bidi w:val="0"/>
              <w:spacing w:before="0" w:after="283"/>
              <w:jc w:val="left"/>
              <w:rPr/>
            </w:pPr>
            <w:r>
              <w:rPr/>
              <w:t> </w:t>
            </w:r>
          </w:p>
        </w:tc>
        <w:tc>
          <w:tcPr>
            <w:tcW w:w="247" w:type="dxa"/>
            <w:tcBorders/>
            <w:vAlign w:val="center"/>
          </w:tcPr>
          <w:p>
            <w:pPr>
              <w:pStyle w:val="TableContents"/>
              <w:bidi w:val="0"/>
              <w:spacing w:before="0" w:after="283"/>
              <w:jc w:val="left"/>
              <w:rPr/>
            </w:pPr>
            <w:r>
              <w:rPr/>
              <w:t>(b)</w:t>
            </w:r>
          </w:p>
        </w:tc>
        <w:tc>
          <w:tcPr>
            <w:tcW w:w="9883" w:type="dxa"/>
            <w:tcBorders/>
            <w:vAlign w:val="center"/>
          </w:tcPr>
          <w:p>
            <w:pPr>
              <w:pStyle w:val="TableContents"/>
              <w:bidi w:val="0"/>
              <w:spacing w:before="0" w:after="283"/>
              <w:jc w:val="both"/>
              <w:rPr/>
            </w:pPr>
            <w:r>
              <w:rPr/>
              <w:t xml:space="preserve">The Registrant’s Quarterly Reports on Form 10-Q for the quarter ended March 31, 2026, filed with the Commission on </w:t>
            </w:r>
            <w:hyperlink r:id="rId3">
              <w:r>
                <w:rPr>
                  <w:rStyle w:val="InternetLink"/>
                </w:rPr>
                <w:t>May 8, 2026</w:t>
              </w:r>
            </w:hyperlink>
            <w:r>
              <w:rPr/>
              <w:t xml:space="preserve">, and for the quarter ended June 30, 2026, filed with the Commission on </w:t>
            </w:r>
            <w:hyperlink r:id="rId4">
              <w:r>
                <w:rPr>
                  <w:rStyle w:val="InternetLink"/>
                </w:rPr>
                <w:t>August 7, 2026</w:t>
              </w:r>
            </w:hyperlink>
            <w:r>
              <w:rPr/>
              <w:t>;</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229"/>
        <w:gridCol w:w="9901"/>
      </w:tblGrid>
      <w:tr>
        <w:trPr/>
        <w:tc>
          <w:tcPr>
            <w:tcW w:w="75" w:type="dxa"/>
            <w:tcBorders/>
            <w:vAlign w:val="center"/>
          </w:tcPr>
          <w:p>
            <w:pPr>
              <w:pStyle w:val="TableContents"/>
              <w:bidi w:val="0"/>
              <w:spacing w:before="0" w:after="283"/>
              <w:jc w:val="left"/>
              <w:rPr/>
            </w:pPr>
            <w:r>
              <w:rPr/>
              <w:t> </w:t>
            </w:r>
          </w:p>
        </w:tc>
        <w:tc>
          <w:tcPr>
            <w:tcW w:w="229" w:type="dxa"/>
            <w:tcBorders/>
            <w:vAlign w:val="center"/>
          </w:tcPr>
          <w:p>
            <w:pPr>
              <w:pStyle w:val="TableContents"/>
              <w:bidi w:val="0"/>
              <w:spacing w:before="0" w:after="283"/>
              <w:jc w:val="left"/>
              <w:rPr/>
            </w:pPr>
            <w:r>
              <w:rPr/>
              <w:t>(c)</w:t>
            </w:r>
          </w:p>
        </w:tc>
        <w:tc>
          <w:tcPr>
            <w:tcW w:w="9901" w:type="dxa"/>
            <w:tcBorders/>
            <w:vAlign w:val="center"/>
          </w:tcPr>
          <w:p>
            <w:pPr>
              <w:pStyle w:val="TableContents"/>
              <w:bidi w:val="0"/>
              <w:spacing w:before="0" w:after="283"/>
              <w:jc w:val="both"/>
              <w:rPr/>
            </w:pPr>
            <w:r>
              <w:rPr/>
              <w:t xml:space="preserve">The Registrant’s Current Reports on Form 8-K filed with the Commission on </w:t>
            </w:r>
            <w:hyperlink r:id="rId5">
              <w:r>
                <w:rPr>
                  <w:rStyle w:val="InternetLink"/>
                </w:rPr>
                <w:t>February 4, 2026</w:t>
              </w:r>
            </w:hyperlink>
            <w:r>
              <w:rPr/>
              <w:t xml:space="preserve"> (excluding Item 7.01 and Exhibit 99.1 included therein), </w:t>
            </w:r>
            <w:hyperlink r:id="rId6">
              <w:r>
                <w:rPr>
                  <w:rStyle w:val="InternetLink"/>
                </w:rPr>
                <w:t>February 9, 2026</w:t>
              </w:r>
            </w:hyperlink>
            <w:r>
              <w:rPr/>
              <w:t xml:space="preserve"> (excluding Item 7.01 and Exhibit 99.1 included therein) and </w:t>
            </w:r>
            <w:hyperlink r:id="rId7">
              <w:r>
                <w:rPr>
                  <w:rStyle w:val="InternetLink"/>
                </w:rPr>
                <w:t>April 3, 2026</w:t>
              </w:r>
            </w:hyperlink>
            <w:r>
              <w:rPr/>
              <w:t>; and</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230"/>
        <w:gridCol w:w="9900"/>
      </w:tblGrid>
      <w:tr>
        <w:trPr/>
        <w:tc>
          <w:tcPr>
            <w:tcW w:w="75"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left"/>
              <w:rPr/>
            </w:pPr>
            <w:r>
              <w:rPr/>
              <w:t>(d)</w:t>
            </w:r>
          </w:p>
        </w:tc>
        <w:tc>
          <w:tcPr>
            <w:tcW w:w="9900" w:type="dxa"/>
            <w:tcBorders/>
            <w:vAlign w:val="center"/>
          </w:tcPr>
          <w:p>
            <w:pPr>
              <w:pStyle w:val="TableContents"/>
              <w:bidi w:val="0"/>
              <w:spacing w:before="0" w:after="283"/>
              <w:jc w:val="both"/>
              <w:rPr/>
            </w:pPr>
            <w:r>
              <w:rPr/>
              <w:t xml:space="preserve">The Registrant’s Registration Statement on </w:t>
            </w:r>
            <w:hyperlink r:id="rId8">
              <w:r>
                <w:rPr>
                  <w:rStyle w:val="InternetLink"/>
                </w:rPr>
                <w:t>Form 8-A</w:t>
              </w:r>
            </w:hyperlink>
            <w:r>
              <w:rPr/>
              <w:t xml:space="preserve"> filed with the Commission on June 25, 2018 (File No. 001-38556), in which there is described the terms, rights and provisions applicable to the Ordinary Shares, including any amendment or report filed for the purpose of updating such description, including the description of the Ordinary Shares filed as </w:t>
            </w:r>
            <w:hyperlink r:id="rId9">
              <w:r>
                <w:rPr>
                  <w:rStyle w:val="InternetLink"/>
                </w:rPr>
                <w:t>Exhibit 4.1</w:t>
              </w:r>
            </w:hyperlink>
            <w:r>
              <w:rPr/>
              <w:t xml:space="preserve"> to the Registrant’s Annual Report on </w:t>
            </w:r>
            <w:hyperlink r:id="rId10">
              <w:r>
                <w:rPr>
                  <w:rStyle w:val="InternetLink"/>
                </w:rPr>
                <w:t>Form 10-K</w:t>
              </w:r>
            </w:hyperlink>
            <w:r>
              <w:rPr/>
              <w:t xml:space="preserve"> filed on March 31, 2023.</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Additionally, all documents subsequently filed by the Registrant pursuant to Sections 13(a), 13(c), 14 and 15(d) of the Exchange Act (not including any information furnished under Items 2.02, 7.01 or 9.01 of Form 8-K or any other information that is identified as, or deemed, “furnished” rather than filed, which information is not incorporated by reference herein), prior to the filing of a post-effective amendment which indicates that all securities offered hereby have been sold or which deregisters all securities then remaining unsold shall be deemed to be incorporated herein by reference and to be a part of the Registration Statement from the date of filing of such documents. Any statement contained in a document incorporated herein by reference will be deemed to be modified or superseded for purposes of the Registration Statement to the extent that a statement contained herein, or in a subsequently filed document incorporated herein by reference, modifies or supersedes the statement. Any statement modified or superseded will not be deemed, except as modified or superseded, to constitute a part of the Registration Statement.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caps w:val="false"/>
          <w:smallCaps w:val="false"/>
          <w:bdr w:val="single" w:sz="8" w:space="1" w:color="000000"/>
        </w:rPr>
      </w:pPr>
      <w:r>
        <w:rPr>
          <w:caps w:val="false"/>
          <w:smallCaps w:val="false"/>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Item 8. Exhibits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are the exhibits required by Item 601 of Regulation S-K:</w:t>
      </w:r>
    </w:p>
    <w:p>
      <w:pPr>
        <w:pStyle w:val="TextBody"/>
        <w:bidi w:val="0"/>
        <w:spacing w:before="0" w:after="0"/>
        <w:ind w:left="0" w:right="0" w:firstLine="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28" w:type="dxa"/>
          <w:right w:w="0" w:type="dxa"/>
        </w:tblCellMar>
      </w:tblPr>
      <w:tblGrid>
        <w:gridCol w:w="955"/>
        <w:gridCol w:w="60"/>
        <w:gridCol w:w="9190"/>
      </w:tblGrid>
      <w:tr>
        <w:trPr/>
        <w:tc>
          <w:tcPr>
            <w:tcW w:w="955" w:type="dxa"/>
            <w:tcBorders>
              <w:bottom w:val="single" w:sz="12" w:space="0" w:color="000000"/>
            </w:tcBorders>
            <w:vAlign w:val="center"/>
          </w:tcPr>
          <w:p>
            <w:pPr>
              <w:pStyle w:val="TableContents"/>
              <w:bidi w:val="0"/>
              <w:spacing w:before="0" w:after="283"/>
              <w:jc w:val="center"/>
              <w:rPr>
                <w:b/>
              </w:rPr>
            </w:pPr>
            <w:r>
              <w:rPr>
                <w:b/>
              </w:rPr>
              <w:t>Exhibit No.</w:t>
            </w:r>
          </w:p>
        </w:tc>
        <w:tc>
          <w:tcPr>
            <w:tcW w:w="60" w:type="dxa"/>
            <w:tcBorders/>
            <w:tcMar>
              <w:bottom w:w="0" w:type="dxa"/>
            </w:tcMar>
            <w:vAlign w:val="center"/>
          </w:tcPr>
          <w:p>
            <w:pPr>
              <w:pStyle w:val="TableContents"/>
              <w:bidi w:val="0"/>
              <w:spacing w:before="0" w:after="283"/>
              <w:jc w:val="left"/>
              <w:rPr/>
            </w:pPr>
            <w:r>
              <w:rPr/>
              <w:t> </w:t>
            </w:r>
          </w:p>
        </w:tc>
        <w:tc>
          <w:tcPr>
            <w:tcW w:w="9190" w:type="dxa"/>
            <w:tcBorders>
              <w:bottom w:val="single" w:sz="12" w:space="0" w:color="000000"/>
            </w:tcBorders>
            <w:vAlign w:val="center"/>
          </w:tcPr>
          <w:p>
            <w:pPr>
              <w:pStyle w:val="TableContents"/>
              <w:bidi w:val="0"/>
              <w:spacing w:before="0" w:after="283"/>
              <w:jc w:val="center"/>
              <w:rPr>
                <w:b/>
              </w:rPr>
            </w:pPr>
            <w:r>
              <w:rPr>
                <w:b/>
              </w:rPr>
              <w:t>Description</w:t>
            </w:r>
          </w:p>
        </w:tc>
      </w:tr>
      <w:tr>
        <w:trPr/>
        <w:tc>
          <w:tcPr>
            <w:tcW w:w="95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9190" w:type="dxa"/>
            <w:tcBorders/>
            <w:tcMar>
              <w:bottom w:w="0" w:type="dxa"/>
            </w:tcMar>
            <w:vAlign w:val="center"/>
          </w:tcPr>
          <w:p>
            <w:pPr>
              <w:pStyle w:val="TableContents"/>
              <w:bidi w:val="0"/>
              <w:spacing w:before="0" w:after="283"/>
              <w:jc w:val="left"/>
              <w:rPr/>
            </w:pPr>
            <w:r>
              <w:rPr/>
              <w:t> </w:t>
            </w:r>
          </w:p>
        </w:tc>
      </w:tr>
      <w:tr>
        <w:trPr/>
        <w:tc>
          <w:tcPr>
            <w:tcW w:w="955" w:type="dxa"/>
            <w:tcBorders/>
            <w:tcMar>
              <w:bottom w:w="0" w:type="dxa"/>
            </w:tcMar>
            <w:vAlign w:val="center"/>
          </w:tcPr>
          <w:p>
            <w:pPr>
              <w:pStyle w:val="TableContents"/>
              <w:bidi w:val="0"/>
              <w:spacing w:before="0" w:after="283"/>
              <w:jc w:val="center"/>
              <w:rPr/>
            </w:pPr>
            <w:hyperlink r:id="rId11">
              <w:r>
                <w:rPr>
                  <w:rStyle w:val="InternetLink"/>
                  <w:u w:val="single"/>
                </w:rPr>
                <w:t>4.1</w:t>
              </w:r>
            </w:hyperlink>
          </w:p>
        </w:tc>
        <w:tc>
          <w:tcPr>
            <w:tcW w:w="60" w:type="dxa"/>
            <w:tcBorders/>
            <w:tcMar>
              <w:bottom w:w="0" w:type="dxa"/>
            </w:tcMar>
            <w:vAlign w:val="center"/>
          </w:tcPr>
          <w:p>
            <w:pPr>
              <w:pStyle w:val="TableContents"/>
              <w:bidi w:val="0"/>
              <w:spacing w:before="0" w:after="283"/>
              <w:jc w:val="left"/>
              <w:rPr/>
            </w:pPr>
            <w:r>
              <w:rPr/>
              <w:t> </w:t>
            </w:r>
          </w:p>
        </w:tc>
        <w:tc>
          <w:tcPr>
            <w:tcW w:w="9190" w:type="dxa"/>
            <w:tcBorders/>
            <w:tcMar>
              <w:bottom w:w="0" w:type="dxa"/>
            </w:tcMar>
            <w:vAlign w:val="center"/>
          </w:tcPr>
          <w:p>
            <w:pPr>
              <w:pStyle w:val="TableContents"/>
              <w:bidi w:val="0"/>
              <w:spacing w:before="0" w:after="283"/>
              <w:jc w:val="both"/>
              <w:rPr/>
            </w:pPr>
            <w:hyperlink r:id="rId12">
              <w:r>
                <w:rPr>
                  <w:rStyle w:val="InternetLink"/>
                  <w:u w:val="single"/>
                </w:rPr>
                <w:t>Amended and Restated Articles of Association of Entera Bio Ltd. (incorporated by reference to Exhibit 1.1 to the Form 20-F filed with the Commission on March 18, 2021).</w:t>
              </w:r>
            </w:hyperlink>
          </w:p>
        </w:tc>
      </w:tr>
      <w:tr>
        <w:trPr/>
        <w:tc>
          <w:tcPr>
            <w:tcW w:w="95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9190" w:type="dxa"/>
            <w:tcBorders/>
            <w:tcMar>
              <w:bottom w:w="0" w:type="dxa"/>
            </w:tcMar>
            <w:vAlign w:val="center"/>
          </w:tcPr>
          <w:p>
            <w:pPr>
              <w:pStyle w:val="TableContents"/>
              <w:bidi w:val="0"/>
              <w:spacing w:before="0" w:after="283"/>
              <w:jc w:val="left"/>
              <w:rPr/>
            </w:pPr>
            <w:r>
              <w:rPr/>
              <w:t> </w:t>
            </w:r>
          </w:p>
        </w:tc>
      </w:tr>
      <w:tr>
        <w:trPr/>
        <w:tc>
          <w:tcPr>
            <w:tcW w:w="955" w:type="dxa"/>
            <w:tcBorders/>
            <w:tcMar>
              <w:bottom w:w="0" w:type="dxa"/>
            </w:tcMar>
            <w:vAlign w:val="center"/>
          </w:tcPr>
          <w:p>
            <w:pPr>
              <w:pStyle w:val="TableContents"/>
              <w:bidi w:val="0"/>
              <w:spacing w:before="0" w:after="283"/>
              <w:jc w:val="center"/>
              <w:rPr/>
            </w:pPr>
            <w:hyperlink r:id="rId13">
              <w:r>
                <w:rPr>
                  <w:rStyle w:val="InternetLink"/>
                  <w:u w:val="single"/>
                </w:rPr>
                <w:t>4.2</w:t>
              </w:r>
            </w:hyperlink>
          </w:p>
        </w:tc>
        <w:tc>
          <w:tcPr>
            <w:tcW w:w="60" w:type="dxa"/>
            <w:tcBorders/>
            <w:tcMar>
              <w:bottom w:w="0" w:type="dxa"/>
            </w:tcMar>
            <w:vAlign w:val="center"/>
          </w:tcPr>
          <w:p>
            <w:pPr>
              <w:pStyle w:val="TableContents"/>
              <w:bidi w:val="0"/>
              <w:spacing w:before="0" w:after="283"/>
              <w:jc w:val="left"/>
              <w:rPr/>
            </w:pPr>
            <w:r>
              <w:rPr/>
              <w:t> </w:t>
            </w:r>
          </w:p>
        </w:tc>
        <w:tc>
          <w:tcPr>
            <w:tcW w:w="9190" w:type="dxa"/>
            <w:tcBorders/>
            <w:tcMar>
              <w:bottom w:w="0" w:type="dxa"/>
            </w:tcMar>
            <w:vAlign w:val="center"/>
          </w:tcPr>
          <w:p>
            <w:pPr>
              <w:pStyle w:val="TableContents"/>
              <w:bidi w:val="0"/>
              <w:spacing w:before="0" w:after="283"/>
              <w:jc w:val="both"/>
              <w:rPr/>
            </w:pPr>
            <w:hyperlink r:id="rId14">
              <w:r>
                <w:rPr>
                  <w:rStyle w:val="InternetLink"/>
                  <w:u w:val="single"/>
                </w:rPr>
                <w:t>Entera Bio Ltd. 2018 Equity Incentive Plan (incorporated by reference to Exhibit 99 to the Registration Statement on Form S-8 (File No. 333-227488) filed with the Commission on September 24, 2018).</w:t>
              </w:r>
            </w:hyperlink>
          </w:p>
        </w:tc>
      </w:tr>
      <w:tr>
        <w:trPr/>
        <w:tc>
          <w:tcPr>
            <w:tcW w:w="955" w:type="dxa"/>
            <w:tcBorders/>
            <w:tcMar>
              <w:bottom w:w="0" w:type="dxa"/>
            </w:tcMar>
            <w:vAlign w:val="center"/>
          </w:tcPr>
          <w:p>
            <w:pPr>
              <w:pStyle w:val="TableContents"/>
              <w:bidi w:val="0"/>
              <w:spacing w:before="0" w:after="283"/>
              <w:jc w:val="center"/>
              <w:rPr/>
            </w:pPr>
            <w:r>
              <w:rPr/>
              <w:t> </w:t>
            </w:r>
          </w:p>
        </w:tc>
        <w:tc>
          <w:tcPr>
            <w:tcW w:w="60" w:type="dxa"/>
            <w:tcBorders/>
            <w:tcMar>
              <w:bottom w:w="0" w:type="dxa"/>
            </w:tcMar>
            <w:vAlign w:val="center"/>
          </w:tcPr>
          <w:p>
            <w:pPr>
              <w:pStyle w:val="TableContents"/>
              <w:bidi w:val="0"/>
              <w:spacing w:before="0" w:after="283"/>
              <w:jc w:val="left"/>
              <w:rPr/>
            </w:pPr>
            <w:r>
              <w:rPr/>
              <w:t> </w:t>
            </w:r>
          </w:p>
        </w:tc>
        <w:tc>
          <w:tcPr>
            <w:tcW w:w="9190" w:type="dxa"/>
            <w:tcBorders/>
            <w:tcMar>
              <w:bottom w:w="0" w:type="dxa"/>
            </w:tcMar>
            <w:vAlign w:val="center"/>
          </w:tcPr>
          <w:p>
            <w:pPr>
              <w:pStyle w:val="TableContents"/>
              <w:bidi w:val="0"/>
              <w:spacing w:before="0" w:after="283"/>
              <w:jc w:val="both"/>
              <w:rPr/>
            </w:pPr>
            <w:r>
              <w:rPr/>
              <w:t> </w:t>
            </w:r>
          </w:p>
        </w:tc>
      </w:tr>
      <w:tr>
        <w:trPr/>
        <w:tc>
          <w:tcPr>
            <w:tcW w:w="955" w:type="dxa"/>
            <w:tcBorders/>
            <w:tcMar>
              <w:bottom w:w="0" w:type="dxa"/>
            </w:tcMar>
            <w:vAlign w:val="center"/>
          </w:tcPr>
          <w:p>
            <w:pPr>
              <w:pStyle w:val="TableContents"/>
              <w:bidi w:val="0"/>
              <w:spacing w:before="0" w:after="283"/>
              <w:jc w:val="center"/>
              <w:rPr/>
            </w:pPr>
            <w:hyperlink r:id="rId15">
              <w:r>
                <w:rPr>
                  <w:rStyle w:val="InternetLink"/>
                </w:rPr>
                <w:t>4.3</w:t>
              </w:r>
            </w:hyperlink>
          </w:p>
        </w:tc>
        <w:tc>
          <w:tcPr>
            <w:tcW w:w="60" w:type="dxa"/>
            <w:tcBorders/>
            <w:tcMar>
              <w:bottom w:w="0" w:type="dxa"/>
            </w:tcMar>
            <w:vAlign w:val="center"/>
          </w:tcPr>
          <w:p>
            <w:pPr>
              <w:pStyle w:val="TableContents"/>
              <w:bidi w:val="0"/>
              <w:spacing w:before="0" w:after="283"/>
              <w:jc w:val="left"/>
              <w:rPr/>
            </w:pPr>
            <w:r>
              <w:rPr/>
              <w:t> </w:t>
            </w:r>
          </w:p>
        </w:tc>
        <w:tc>
          <w:tcPr>
            <w:tcW w:w="9190" w:type="dxa"/>
            <w:tcBorders/>
            <w:tcMar>
              <w:bottom w:w="0" w:type="dxa"/>
            </w:tcMar>
            <w:vAlign w:val="center"/>
          </w:tcPr>
          <w:p>
            <w:pPr>
              <w:pStyle w:val="TableContents"/>
              <w:bidi w:val="0"/>
              <w:spacing w:before="0" w:after="283"/>
              <w:jc w:val="both"/>
              <w:rPr/>
            </w:pPr>
            <w:hyperlink r:id="rId16">
              <w:r>
                <w:rPr>
                  <w:rStyle w:val="InternetLink"/>
                  <w:u w:val="single"/>
                </w:rPr>
                <w:t>Amendment to Entera Bio Ltd. 2018 Equity Incentive Plan (incorporated by reference to Exhibit 10.1 to the Current Report on Form 8-K filed with the Commission on July 16, 2026)</w:t>
              </w:r>
            </w:hyperlink>
          </w:p>
        </w:tc>
      </w:tr>
      <w:tr>
        <w:trPr/>
        <w:tc>
          <w:tcPr>
            <w:tcW w:w="95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9190" w:type="dxa"/>
            <w:tcBorders/>
            <w:tcMar>
              <w:bottom w:w="0" w:type="dxa"/>
            </w:tcMar>
            <w:vAlign w:val="center"/>
          </w:tcPr>
          <w:p>
            <w:pPr>
              <w:pStyle w:val="TableContents"/>
              <w:bidi w:val="0"/>
              <w:spacing w:before="0" w:after="283"/>
              <w:jc w:val="left"/>
              <w:rPr/>
            </w:pPr>
            <w:r>
              <w:rPr/>
              <w:t> </w:t>
            </w:r>
          </w:p>
        </w:tc>
      </w:tr>
      <w:tr>
        <w:trPr/>
        <w:tc>
          <w:tcPr>
            <w:tcW w:w="955" w:type="dxa"/>
            <w:tcBorders/>
            <w:tcMar>
              <w:bottom w:w="0" w:type="dxa"/>
            </w:tcMar>
            <w:vAlign w:val="center"/>
          </w:tcPr>
          <w:p>
            <w:pPr>
              <w:pStyle w:val="TableContents"/>
              <w:bidi w:val="0"/>
              <w:spacing w:before="0" w:after="283"/>
              <w:jc w:val="center"/>
              <w:rPr/>
            </w:pPr>
            <w:hyperlink w:anchor="exhibit_5-1.htm">
              <w:r>
                <w:rPr>
                  <w:rStyle w:val="InternetLink"/>
                  <w:u w:val="single"/>
                </w:rPr>
                <w:t>5.1*</w:t>
              </w:r>
            </w:hyperlink>
          </w:p>
        </w:tc>
        <w:tc>
          <w:tcPr>
            <w:tcW w:w="60" w:type="dxa"/>
            <w:tcBorders/>
            <w:tcMar>
              <w:bottom w:w="0" w:type="dxa"/>
            </w:tcMar>
            <w:vAlign w:val="center"/>
          </w:tcPr>
          <w:p>
            <w:pPr>
              <w:pStyle w:val="TableContents"/>
              <w:bidi w:val="0"/>
              <w:spacing w:before="0" w:after="283"/>
              <w:jc w:val="left"/>
              <w:rPr/>
            </w:pPr>
            <w:r>
              <w:rPr/>
              <w:t> </w:t>
            </w:r>
          </w:p>
        </w:tc>
        <w:tc>
          <w:tcPr>
            <w:tcW w:w="9190" w:type="dxa"/>
            <w:tcBorders/>
            <w:tcMar>
              <w:bottom w:w="0" w:type="dxa"/>
            </w:tcMar>
            <w:vAlign w:val="center"/>
          </w:tcPr>
          <w:p>
            <w:pPr>
              <w:pStyle w:val="TableContents"/>
              <w:bidi w:val="0"/>
              <w:spacing w:before="0" w:after="283"/>
              <w:jc w:val="left"/>
              <w:rPr/>
            </w:pPr>
            <w:hyperlink w:anchor="exhibit_5-1.htm">
              <w:r>
                <w:rPr>
                  <w:rStyle w:val="InternetLink"/>
                  <w:u w:val="single"/>
                </w:rPr>
                <w:t>Opinion of Herzog Fox &amp; Neeman.</w:t>
              </w:r>
            </w:hyperlink>
          </w:p>
        </w:tc>
      </w:tr>
      <w:tr>
        <w:trPr/>
        <w:tc>
          <w:tcPr>
            <w:tcW w:w="95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9190" w:type="dxa"/>
            <w:tcBorders/>
            <w:tcMar>
              <w:bottom w:w="0" w:type="dxa"/>
            </w:tcMar>
            <w:vAlign w:val="center"/>
          </w:tcPr>
          <w:p>
            <w:pPr>
              <w:pStyle w:val="TableContents"/>
              <w:bidi w:val="0"/>
              <w:spacing w:before="0" w:after="283"/>
              <w:jc w:val="left"/>
              <w:rPr/>
            </w:pPr>
            <w:r>
              <w:rPr/>
              <w:t> </w:t>
            </w:r>
          </w:p>
        </w:tc>
      </w:tr>
      <w:tr>
        <w:trPr/>
        <w:tc>
          <w:tcPr>
            <w:tcW w:w="955" w:type="dxa"/>
            <w:tcBorders/>
            <w:tcMar>
              <w:bottom w:w="0" w:type="dxa"/>
            </w:tcMar>
            <w:vAlign w:val="center"/>
          </w:tcPr>
          <w:p>
            <w:pPr>
              <w:pStyle w:val="TableContents"/>
              <w:bidi w:val="0"/>
              <w:spacing w:before="0" w:after="283"/>
              <w:jc w:val="center"/>
              <w:rPr/>
            </w:pPr>
            <w:hyperlink w:anchor="exhibit_23-1.htm">
              <w:r>
                <w:rPr>
                  <w:rStyle w:val="InternetLink"/>
                  <w:u w:val="single"/>
                </w:rPr>
                <w:t>23.1*</w:t>
              </w:r>
            </w:hyperlink>
          </w:p>
        </w:tc>
        <w:tc>
          <w:tcPr>
            <w:tcW w:w="60" w:type="dxa"/>
            <w:tcBorders/>
            <w:tcMar>
              <w:bottom w:w="0" w:type="dxa"/>
            </w:tcMar>
            <w:vAlign w:val="center"/>
          </w:tcPr>
          <w:p>
            <w:pPr>
              <w:pStyle w:val="TableContents"/>
              <w:bidi w:val="0"/>
              <w:spacing w:before="0" w:after="283"/>
              <w:jc w:val="left"/>
              <w:rPr/>
            </w:pPr>
            <w:r>
              <w:rPr/>
              <w:t> </w:t>
            </w:r>
          </w:p>
        </w:tc>
        <w:tc>
          <w:tcPr>
            <w:tcW w:w="9190" w:type="dxa"/>
            <w:tcBorders/>
            <w:tcMar>
              <w:bottom w:w="0" w:type="dxa"/>
            </w:tcMar>
            <w:vAlign w:val="center"/>
          </w:tcPr>
          <w:p>
            <w:pPr>
              <w:pStyle w:val="TableContents"/>
              <w:bidi w:val="0"/>
              <w:spacing w:before="0" w:after="283"/>
              <w:jc w:val="left"/>
              <w:rPr/>
            </w:pPr>
            <w:hyperlink w:anchor="exhibit_23-1.htm">
              <w:r>
                <w:rPr>
                  <w:rStyle w:val="InternetLink"/>
                  <w:u w:val="single"/>
                </w:rPr>
                <w:t>Consent of Kesselman &amp; Kesselman, Certified Public Accountants, a member firm of PricewaterhouseCoopers International Limited, an independent registered public accounting firm.</w:t>
              </w:r>
            </w:hyperlink>
          </w:p>
        </w:tc>
      </w:tr>
      <w:tr>
        <w:trPr/>
        <w:tc>
          <w:tcPr>
            <w:tcW w:w="95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9190" w:type="dxa"/>
            <w:tcBorders/>
            <w:tcMar>
              <w:bottom w:w="0" w:type="dxa"/>
            </w:tcMar>
            <w:vAlign w:val="center"/>
          </w:tcPr>
          <w:p>
            <w:pPr>
              <w:pStyle w:val="TableContents"/>
              <w:bidi w:val="0"/>
              <w:spacing w:before="0" w:after="283"/>
              <w:jc w:val="left"/>
              <w:rPr/>
            </w:pPr>
            <w:r>
              <w:rPr/>
              <w:t> </w:t>
            </w:r>
          </w:p>
        </w:tc>
      </w:tr>
      <w:tr>
        <w:trPr/>
        <w:tc>
          <w:tcPr>
            <w:tcW w:w="955" w:type="dxa"/>
            <w:tcBorders/>
            <w:tcMar>
              <w:bottom w:w="0" w:type="dxa"/>
            </w:tcMar>
            <w:vAlign w:val="center"/>
          </w:tcPr>
          <w:p>
            <w:pPr>
              <w:pStyle w:val="TableContents"/>
              <w:bidi w:val="0"/>
              <w:spacing w:before="0" w:after="283"/>
              <w:jc w:val="center"/>
              <w:rPr/>
            </w:pPr>
            <w:hyperlink w:anchor="exhibit_5-1.htm">
              <w:r>
                <w:rPr>
                  <w:rStyle w:val="InternetLink"/>
                  <w:u w:val="single"/>
                </w:rPr>
                <w:t>23.2*</w:t>
              </w:r>
            </w:hyperlink>
          </w:p>
        </w:tc>
        <w:tc>
          <w:tcPr>
            <w:tcW w:w="60" w:type="dxa"/>
            <w:tcBorders/>
            <w:tcMar>
              <w:bottom w:w="0" w:type="dxa"/>
            </w:tcMar>
            <w:vAlign w:val="center"/>
          </w:tcPr>
          <w:p>
            <w:pPr>
              <w:pStyle w:val="TableContents"/>
              <w:bidi w:val="0"/>
              <w:spacing w:before="0" w:after="283"/>
              <w:jc w:val="left"/>
              <w:rPr/>
            </w:pPr>
            <w:r>
              <w:rPr/>
              <w:t> </w:t>
            </w:r>
          </w:p>
        </w:tc>
        <w:tc>
          <w:tcPr>
            <w:tcW w:w="9190" w:type="dxa"/>
            <w:tcBorders/>
            <w:tcMar>
              <w:bottom w:w="0" w:type="dxa"/>
            </w:tcMar>
            <w:vAlign w:val="center"/>
          </w:tcPr>
          <w:p>
            <w:pPr>
              <w:pStyle w:val="TableContents"/>
              <w:bidi w:val="0"/>
              <w:spacing w:before="0" w:after="283"/>
              <w:jc w:val="left"/>
              <w:rPr/>
            </w:pPr>
            <w:hyperlink w:anchor="exhibit_5-1.htm">
              <w:r>
                <w:rPr>
                  <w:rStyle w:val="InternetLink"/>
                  <w:u w:val="single"/>
                </w:rPr>
                <w:t>Consent of Herzog Fox &amp; Neeman (included in Exhibit 5.1).</w:t>
              </w:r>
            </w:hyperlink>
          </w:p>
        </w:tc>
      </w:tr>
      <w:tr>
        <w:trPr/>
        <w:tc>
          <w:tcPr>
            <w:tcW w:w="95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9190" w:type="dxa"/>
            <w:tcBorders/>
            <w:tcMar>
              <w:bottom w:w="0" w:type="dxa"/>
            </w:tcMar>
            <w:vAlign w:val="center"/>
          </w:tcPr>
          <w:p>
            <w:pPr>
              <w:pStyle w:val="TableContents"/>
              <w:bidi w:val="0"/>
              <w:spacing w:before="0" w:after="283"/>
              <w:jc w:val="left"/>
              <w:rPr/>
            </w:pPr>
            <w:r>
              <w:rPr/>
              <w:t> </w:t>
            </w:r>
          </w:p>
        </w:tc>
      </w:tr>
      <w:tr>
        <w:trPr/>
        <w:tc>
          <w:tcPr>
            <w:tcW w:w="955" w:type="dxa"/>
            <w:tcBorders/>
            <w:tcMar>
              <w:bottom w:w="0" w:type="dxa"/>
            </w:tcMar>
            <w:vAlign w:val="center"/>
          </w:tcPr>
          <w:p>
            <w:pPr>
              <w:pStyle w:val="TableContents"/>
              <w:bidi w:val="0"/>
              <w:spacing w:before="0" w:after="283"/>
              <w:jc w:val="center"/>
              <w:rPr/>
            </w:pPr>
            <w:hyperlink w:anchor="poa">
              <w:r>
                <w:rPr>
                  <w:rStyle w:val="InternetLink"/>
                  <w:u w:val="single"/>
                </w:rPr>
                <w:t>24.1*</w:t>
              </w:r>
            </w:hyperlink>
          </w:p>
        </w:tc>
        <w:tc>
          <w:tcPr>
            <w:tcW w:w="60" w:type="dxa"/>
            <w:tcBorders/>
            <w:tcMar>
              <w:bottom w:w="0" w:type="dxa"/>
            </w:tcMar>
            <w:vAlign w:val="center"/>
          </w:tcPr>
          <w:p>
            <w:pPr>
              <w:pStyle w:val="TableContents"/>
              <w:bidi w:val="0"/>
              <w:spacing w:before="0" w:after="283"/>
              <w:jc w:val="left"/>
              <w:rPr/>
            </w:pPr>
            <w:r>
              <w:rPr/>
              <w:t> </w:t>
            </w:r>
          </w:p>
        </w:tc>
        <w:tc>
          <w:tcPr>
            <w:tcW w:w="9190" w:type="dxa"/>
            <w:tcBorders/>
            <w:tcMar>
              <w:bottom w:w="0" w:type="dxa"/>
            </w:tcMar>
            <w:vAlign w:val="center"/>
          </w:tcPr>
          <w:p>
            <w:pPr>
              <w:pStyle w:val="TableContents"/>
              <w:bidi w:val="0"/>
              <w:spacing w:before="0" w:after="283"/>
              <w:jc w:val="left"/>
              <w:rPr/>
            </w:pPr>
            <w:hyperlink w:anchor="poa">
              <w:r>
                <w:rPr>
                  <w:rStyle w:val="InternetLink"/>
                  <w:u w:val="single"/>
                </w:rPr>
                <w:t>Power of Attorney (included on signature pages hereto).</w:t>
              </w:r>
            </w:hyperlink>
          </w:p>
        </w:tc>
      </w:tr>
      <w:tr>
        <w:trPr/>
        <w:tc>
          <w:tcPr>
            <w:tcW w:w="95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9190" w:type="dxa"/>
            <w:tcBorders/>
            <w:tcMar>
              <w:bottom w:w="0" w:type="dxa"/>
            </w:tcMar>
            <w:vAlign w:val="center"/>
          </w:tcPr>
          <w:p>
            <w:pPr>
              <w:pStyle w:val="TableContents"/>
              <w:bidi w:val="0"/>
              <w:spacing w:before="0" w:after="283"/>
              <w:jc w:val="left"/>
              <w:rPr/>
            </w:pPr>
            <w:r>
              <w:rPr/>
              <w:t> </w:t>
            </w:r>
          </w:p>
        </w:tc>
      </w:tr>
      <w:tr>
        <w:trPr/>
        <w:tc>
          <w:tcPr>
            <w:tcW w:w="955" w:type="dxa"/>
            <w:tcBorders/>
            <w:tcMar>
              <w:bottom w:w="0" w:type="dxa"/>
            </w:tcMar>
            <w:vAlign w:val="center"/>
          </w:tcPr>
          <w:p>
            <w:pPr>
              <w:pStyle w:val="TableContents"/>
              <w:bidi w:val="0"/>
              <w:spacing w:before="0" w:after="283"/>
              <w:jc w:val="center"/>
              <w:rPr/>
            </w:pPr>
            <w:hyperlink w:anchor="exfilingfees.htm">
              <w:r>
                <w:rPr>
                  <w:rStyle w:val="InternetLink"/>
                  <w:u w:val="single"/>
                </w:rPr>
                <w:t>107*</w:t>
              </w:r>
            </w:hyperlink>
          </w:p>
        </w:tc>
        <w:tc>
          <w:tcPr>
            <w:tcW w:w="60" w:type="dxa"/>
            <w:tcBorders/>
            <w:tcMar>
              <w:bottom w:w="0" w:type="dxa"/>
            </w:tcMar>
            <w:vAlign w:val="center"/>
          </w:tcPr>
          <w:p>
            <w:pPr>
              <w:pStyle w:val="TableContents"/>
              <w:bidi w:val="0"/>
              <w:spacing w:before="0" w:after="283"/>
              <w:jc w:val="left"/>
              <w:rPr/>
            </w:pPr>
            <w:r>
              <w:rPr/>
              <w:t> </w:t>
            </w:r>
          </w:p>
        </w:tc>
        <w:tc>
          <w:tcPr>
            <w:tcW w:w="9190" w:type="dxa"/>
            <w:tcBorders/>
            <w:tcMar>
              <w:bottom w:w="0" w:type="dxa"/>
            </w:tcMar>
            <w:vAlign w:val="center"/>
          </w:tcPr>
          <w:p>
            <w:pPr>
              <w:pStyle w:val="TableContents"/>
              <w:bidi w:val="0"/>
              <w:spacing w:before="0" w:after="283"/>
              <w:jc w:val="left"/>
              <w:rPr/>
            </w:pPr>
            <w:hyperlink w:anchor="exfilingfees.htm">
              <w:r>
                <w:rPr>
                  <w:rStyle w:val="InternetLink"/>
                  <w:u w:val="single"/>
                </w:rPr>
                <w:t>Calculation of Filing Fee Tables</w:t>
              </w:r>
            </w:hyperlink>
          </w:p>
        </w:tc>
      </w:tr>
    </w:tbl>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Filed herewith.</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left"/>
        <w:rPr>
          <w:caps w:val="false"/>
          <w:smallCaps w:val="false"/>
          <w:bdr w:val="single" w:sz="8" w:space="1" w:color="000000"/>
        </w:rPr>
      </w:pPr>
      <w:r>
        <w:rPr>
          <w:caps w:val="false"/>
          <w:smallCaps w:val="false"/>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SIGNATURES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requirements of the Securities Act of 1933, the Registrant certifies that it has reasonable grounds to believe that it meets all of the requirements for filing on Form S-8, and has duly caused this Registration Statement to be signed on its behalf by the undersigned, thereunto duly authorized, in the City of Jerusalem, State of Israel, on August 7, 2026.</w:t>
      </w:r>
    </w:p>
    <w:p>
      <w:pPr>
        <w:pStyle w:val="TextBody"/>
        <w:bidi w:val="0"/>
        <w:spacing w:before="0" w:after="0"/>
        <w:ind w:left="0" w:right="0" w:hanging="0"/>
        <w:jc w:val="both"/>
        <w:rPr>
          <w:caps w:val="false"/>
          <w:smallCaps w:val="false"/>
        </w:rPr>
      </w:pPr>
      <w:r>
        <w:rPr>
          <w:caps w:val="false"/>
          <w:smallCaps w:val="false"/>
        </w:rPr>
        <w:t> </w:t>
      </w:r>
    </w:p>
    <w:tbl>
      <w:tblPr>
        <w:tblW w:w="3085" w:type="dxa"/>
        <w:jc w:val="left"/>
        <w:tblInd w:w="0" w:type="dxa"/>
        <w:tblLayout w:type="fixed"/>
        <w:tblCellMar>
          <w:top w:w="0" w:type="dxa"/>
          <w:left w:w="0" w:type="dxa"/>
          <w:bottom w:w="0" w:type="dxa"/>
          <w:right w:w="0" w:type="dxa"/>
        </w:tblCellMar>
      </w:tblPr>
      <w:tblGrid>
        <w:gridCol w:w="75"/>
        <w:gridCol w:w="650"/>
        <w:gridCol w:w="2285"/>
        <w:gridCol w:w="75"/>
      </w:tblGrid>
      <w:tr>
        <w:trPr/>
        <w:tc>
          <w:tcPr>
            <w:tcW w:w="75" w:type="dxa"/>
            <w:tcBorders/>
            <w:vAlign w:val="center"/>
          </w:tcPr>
          <w:p>
            <w:pPr>
              <w:pStyle w:val="TableContents"/>
              <w:bidi w:val="0"/>
              <w:spacing w:before="0" w:after="283"/>
              <w:jc w:val="left"/>
              <w:rPr/>
            </w:pPr>
            <w:r>
              <w:rPr/>
              <w:t> </w:t>
            </w:r>
          </w:p>
        </w:tc>
        <w:tc>
          <w:tcPr>
            <w:tcW w:w="2935" w:type="dxa"/>
            <w:gridSpan w:val="2"/>
            <w:tcBorders/>
            <w:vAlign w:val="center"/>
          </w:tcPr>
          <w:p>
            <w:pPr>
              <w:pStyle w:val="TableContents"/>
              <w:bidi w:val="0"/>
              <w:spacing w:before="0" w:after="283"/>
              <w:jc w:val="left"/>
              <w:rPr/>
            </w:pPr>
            <w:r>
              <w:rPr/>
              <w:t>ENTERA BIO LTD.</w:t>
            </w:r>
          </w:p>
        </w:tc>
        <w:tc>
          <w:tcPr>
            <w:tcW w:w="7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650" w:type="dxa"/>
            <w:tcBorders/>
            <w:vAlign w:val="center"/>
          </w:tcPr>
          <w:p>
            <w:pPr>
              <w:pStyle w:val="TableContents"/>
              <w:bidi w:val="0"/>
              <w:spacing w:before="0" w:after="283"/>
              <w:jc w:val="left"/>
              <w:rPr/>
            </w:pPr>
            <w:r>
              <w:rPr/>
              <w:t> </w:t>
            </w:r>
          </w:p>
        </w:tc>
        <w:tc>
          <w:tcPr>
            <w:tcW w:w="2285"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650" w:type="dxa"/>
            <w:tcBorders/>
            <w:vAlign w:val="center"/>
          </w:tcPr>
          <w:p>
            <w:pPr>
              <w:pStyle w:val="TableContents"/>
              <w:bidi w:val="0"/>
              <w:spacing w:before="0" w:after="283"/>
              <w:jc w:val="left"/>
              <w:rPr/>
            </w:pPr>
            <w:r>
              <w:rPr/>
              <w:t>By:</w:t>
            </w:r>
          </w:p>
        </w:tc>
        <w:tc>
          <w:tcPr>
            <w:tcW w:w="2285" w:type="dxa"/>
            <w:tcBorders/>
            <w:vAlign w:val="center"/>
          </w:tcPr>
          <w:p>
            <w:pPr>
              <w:pStyle w:val="TableContents"/>
              <w:bidi w:val="0"/>
              <w:spacing w:before="0" w:after="283"/>
              <w:jc w:val="left"/>
              <w:rPr>
                <w:u w:val="single"/>
              </w:rPr>
            </w:pPr>
            <w:r>
              <w:rPr>
                <w:u w:val="single"/>
              </w:rPr>
              <w:t xml:space="preserve">/s/ Miranda Toledano </w:t>
            </w:r>
          </w:p>
        </w:tc>
        <w:tc>
          <w:tcPr>
            <w:tcW w:w="7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650" w:type="dxa"/>
            <w:tcBorders/>
            <w:vAlign w:val="center"/>
          </w:tcPr>
          <w:p>
            <w:pPr>
              <w:pStyle w:val="TableContents"/>
              <w:bidi w:val="0"/>
              <w:spacing w:before="0" w:after="283"/>
              <w:jc w:val="left"/>
              <w:rPr/>
            </w:pPr>
            <w:r>
              <w:rPr/>
              <w:t>Name:</w:t>
            </w:r>
          </w:p>
        </w:tc>
        <w:tc>
          <w:tcPr>
            <w:tcW w:w="2285" w:type="dxa"/>
            <w:tcBorders/>
            <w:vAlign w:val="center"/>
          </w:tcPr>
          <w:p>
            <w:pPr>
              <w:pStyle w:val="TableContents"/>
              <w:bidi w:val="0"/>
              <w:spacing w:before="0" w:after="283"/>
              <w:jc w:val="left"/>
              <w:rPr/>
            </w:pPr>
            <w:r>
              <w:rPr/>
              <w:t>Miranda Toledano</w:t>
            </w:r>
          </w:p>
        </w:tc>
        <w:tc>
          <w:tcPr>
            <w:tcW w:w="7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650" w:type="dxa"/>
            <w:tcBorders/>
            <w:vAlign w:val="center"/>
          </w:tcPr>
          <w:p>
            <w:pPr>
              <w:pStyle w:val="TableContents"/>
              <w:bidi w:val="0"/>
              <w:spacing w:before="0" w:after="283"/>
              <w:jc w:val="left"/>
              <w:rPr/>
            </w:pPr>
            <w:r>
              <w:rPr/>
              <w:t>Title:</w:t>
            </w:r>
          </w:p>
        </w:tc>
        <w:tc>
          <w:tcPr>
            <w:tcW w:w="2285" w:type="dxa"/>
            <w:tcBorders/>
            <w:vAlign w:val="center"/>
          </w:tcPr>
          <w:p>
            <w:pPr>
              <w:pStyle w:val="TableContents"/>
              <w:bidi w:val="0"/>
              <w:spacing w:before="0" w:after="283"/>
              <w:jc w:val="left"/>
              <w:rPr/>
            </w:pPr>
            <w:r>
              <w:rPr/>
              <w:t>Chief Executive Officer</w:t>
            </w:r>
          </w:p>
        </w:tc>
        <w:tc>
          <w:tcPr>
            <w:tcW w:w="75"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bdr w:val="single" w:sz="8" w:space="1" w:color="000000"/>
        </w:rPr>
      </w:pPr>
      <w:r>
        <w:rPr>
          <w:caps w:val="false"/>
          <w:smallCaps w:val="false"/>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2" w:name="poa"/>
      <w:bookmarkEnd w:id="2"/>
      <w:r>
        <w:rPr>
          <w:rFonts w:ascii="Times New Roman;Times;Serif" w:hAnsi="Times New Roman;Times;Serif"/>
          <w:b/>
          <w:i w:val="false"/>
          <w:caps w:val="false"/>
          <w:smallCaps w:val="false"/>
          <w:sz w:val="20"/>
        </w:rPr>
        <w:t>POWER OF ATTORNEY</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KNOW ALL PERSONS BY THESE PRESENTS, that each person whose signature appears below constitutes and appoints Miranda Toledano and Dana Yaacov-Garbeli, and each of them any of whom may act without joinder of the other, with full power to act as such person’s true and lawful attorneys-in-fact and agent, with full power of substitution and resubstitution, for such person and in such person’s name, place and stead, in any and all capacities, to sign this Registration Statement, and any and all amendments thereto (including post-effective amendments), and to file the same, with exhibits thereto, and all other documents in connection therewith, with the Securities and Exchange Commission, granting unto said attorneys-in-fact and agent or his substitute, may lawfully do or cause to be done by virtue hereof.</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requirements of the Securities Act of 1933, this Registration Statement has been signed by the following persons in the capacities and on the date indicated.</w:t>
      </w:r>
    </w:p>
    <w:p>
      <w:pPr>
        <w:pStyle w:val="TextBody"/>
        <w:bidi w:val="0"/>
        <w:spacing w:before="0" w:after="0"/>
        <w:ind w:left="0" w:right="0" w:hanging="0"/>
        <w:jc w:val="both"/>
        <w:rPr>
          <w:caps w:val="false"/>
          <w:smallCaps w:val="false"/>
        </w:rPr>
      </w:pPr>
      <w:r>
        <w:rPr>
          <w:caps w:val="false"/>
          <w:smallCaps w:val="false"/>
        </w:rPr>
        <w:t> </w:t>
      </w:r>
    </w:p>
    <w:tbl>
      <w:tblPr>
        <w:tblW w:w="8325" w:type="dxa"/>
        <w:jc w:val="left"/>
        <w:tblInd w:w="0" w:type="dxa"/>
        <w:tblLayout w:type="fixed"/>
        <w:tblCellMar>
          <w:top w:w="0" w:type="dxa"/>
          <w:left w:w="0" w:type="dxa"/>
          <w:bottom w:w="0" w:type="dxa"/>
          <w:right w:w="0" w:type="dxa"/>
        </w:tblCellMar>
      </w:tblPr>
      <w:tblGrid>
        <w:gridCol w:w="2450"/>
        <w:gridCol w:w="60"/>
        <w:gridCol w:w="4250"/>
        <w:gridCol w:w="60"/>
        <w:gridCol w:w="1505"/>
      </w:tblGrid>
      <w:tr>
        <w:trPr/>
        <w:tc>
          <w:tcPr>
            <w:tcW w:w="2450" w:type="dxa"/>
            <w:tcBorders/>
            <w:vAlign w:val="center"/>
          </w:tcPr>
          <w:p>
            <w:pPr>
              <w:pStyle w:val="TableContents"/>
              <w:bidi w:val="0"/>
              <w:spacing w:before="0" w:after="283"/>
              <w:jc w:val="center"/>
              <w:rPr>
                <w:b/>
              </w:rPr>
            </w:pPr>
            <w:r>
              <w:rPr>
                <w:b/>
              </w:rPr>
              <w:t>Signature</w:t>
            </w:r>
          </w:p>
        </w:tc>
        <w:tc>
          <w:tcPr>
            <w:tcW w:w="60" w:type="dxa"/>
            <w:tcBorders/>
            <w:vAlign w:val="center"/>
          </w:tcPr>
          <w:p>
            <w:pPr>
              <w:pStyle w:val="TableContents"/>
              <w:bidi w:val="0"/>
              <w:spacing w:before="0" w:after="283"/>
              <w:jc w:val="left"/>
              <w:rPr/>
            </w:pPr>
            <w:r>
              <w:rPr/>
              <w:t> </w:t>
            </w:r>
          </w:p>
        </w:tc>
        <w:tc>
          <w:tcPr>
            <w:tcW w:w="4250" w:type="dxa"/>
            <w:tcBorders/>
            <w:vAlign w:val="center"/>
          </w:tcPr>
          <w:p>
            <w:pPr>
              <w:pStyle w:val="TableContents"/>
              <w:bidi w:val="0"/>
              <w:spacing w:before="0" w:after="283"/>
              <w:jc w:val="center"/>
              <w:rPr>
                <w:b/>
              </w:rPr>
            </w:pPr>
            <w:r>
              <w:rPr>
                <w:b/>
              </w:rPr>
              <w:t>Title</w:t>
            </w:r>
          </w:p>
        </w:tc>
        <w:tc>
          <w:tcPr>
            <w:tcW w:w="60" w:type="dxa"/>
            <w:tcBorders/>
            <w:vAlign w:val="center"/>
          </w:tcPr>
          <w:p>
            <w:pPr>
              <w:pStyle w:val="TableContents"/>
              <w:bidi w:val="0"/>
              <w:spacing w:before="0" w:after="283"/>
              <w:jc w:val="left"/>
              <w:rPr/>
            </w:pPr>
            <w:r>
              <w:rPr/>
              <w:t> </w:t>
            </w:r>
          </w:p>
        </w:tc>
        <w:tc>
          <w:tcPr>
            <w:tcW w:w="1505" w:type="dxa"/>
            <w:tcBorders/>
            <w:vAlign w:val="center"/>
          </w:tcPr>
          <w:p>
            <w:pPr>
              <w:pStyle w:val="TableContents"/>
              <w:bidi w:val="0"/>
              <w:spacing w:before="0" w:after="283"/>
              <w:jc w:val="center"/>
              <w:rPr>
                <w:b/>
              </w:rPr>
            </w:pPr>
            <w:r>
              <w:rPr>
                <w:b/>
              </w:rPr>
              <w:t>Date</w:t>
            </w:r>
          </w:p>
        </w:tc>
      </w:tr>
      <w:tr>
        <w:trPr/>
        <w:tc>
          <w:tcPr>
            <w:tcW w:w="245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425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505" w:type="dxa"/>
            <w:tcBorders/>
            <w:vAlign w:val="center"/>
          </w:tcPr>
          <w:p>
            <w:pPr>
              <w:pStyle w:val="TableContents"/>
              <w:bidi w:val="0"/>
              <w:spacing w:before="0" w:after="283"/>
              <w:jc w:val="left"/>
              <w:rPr/>
            </w:pPr>
            <w:r>
              <w:rPr/>
              <w:t> </w:t>
            </w:r>
          </w:p>
        </w:tc>
      </w:tr>
      <w:tr>
        <w:trPr/>
        <w:tc>
          <w:tcPr>
            <w:tcW w:w="2450" w:type="dxa"/>
            <w:tcBorders/>
            <w:vAlign w:val="center"/>
          </w:tcPr>
          <w:p>
            <w:pPr>
              <w:pStyle w:val="TableContents"/>
              <w:bidi w:val="0"/>
              <w:spacing w:before="0" w:after="283"/>
              <w:jc w:val="left"/>
              <w:rPr>
                <w:u w:val="single"/>
              </w:rPr>
            </w:pPr>
            <w:r>
              <w:rPr>
                <w:u w:val="single"/>
              </w:rPr>
              <w:t xml:space="preserve">/s/ Miranda Toledano </w:t>
            </w:r>
          </w:p>
        </w:tc>
        <w:tc>
          <w:tcPr>
            <w:tcW w:w="60" w:type="dxa"/>
            <w:tcBorders/>
            <w:vAlign w:val="center"/>
          </w:tcPr>
          <w:p>
            <w:pPr>
              <w:pStyle w:val="TableContents"/>
              <w:bidi w:val="0"/>
              <w:spacing w:before="0" w:after="283"/>
              <w:jc w:val="left"/>
              <w:rPr/>
            </w:pPr>
            <w:r>
              <w:rPr/>
              <w:t> </w:t>
            </w:r>
          </w:p>
        </w:tc>
        <w:tc>
          <w:tcPr>
            <w:tcW w:w="4250" w:type="dxa"/>
            <w:tcBorders/>
            <w:vAlign w:val="center"/>
          </w:tcPr>
          <w:p>
            <w:pPr>
              <w:pStyle w:val="TableContents"/>
              <w:bidi w:val="0"/>
              <w:spacing w:before="0" w:after="283"/>
              <w:jc w:val="center"/>
              <w:rPr/>
            </w:pPr>
            <w:r>
              <w:rPr/>
              <w:t>Chief Executive Officer and Director</w:t>
            </w:r>
          </w:p>
        </w:tc>
        <w:tc>
          <w:tcPr>
            <w:tcW w:w="60" w:type="dxa"/>
            <w:tcBorders/>
            <w:vAlign w:val="center"/>
          </w:tcPr>
          <w:p>
            <w:pPr>
              <w:pStyle w:val="TableContents"/>
              <w:bidi w:val="0"/>
              <w:spacing w:before="0" w:after="283"/>
              <w:jc w:val="left"/>
              <w:rPr/>
            </w:pPr>
            <w:r>
              <w:rPr/>
              <w:t> </w:t>
            </w:r>
          </w:p>
        </w:tc>
        <w:tc>
          <w:tcPr>
            <w:tcW w:w="1505" w:type="dxa"/>
            <w:vMerge w:val="restart"/>
            <w:tcBorders/>
            <w:vAlign w:val="center"/>
          </w:tcPr>
          <w:p>
            <w:pPr>
              <w:pStyle w:val="TableContents"/>
              <w:bidi w:val="0"/>
              <w:spacing w:before="0" w:after="283"/>
              <w:jc w:val="center"/>
              <w:rPr/>
            </w:pPr>
            <w:r>
              <w:rPr/>
              <w:t>August 7, 2026</w:t>
            </w:r>
          </w:p>
        </w:tc>
      </w:tr>
      <w:tr>
        <w:trPr/>
        <w:tc>
          <w:tcPr>
            <w:tcW w:w="2450" w:type="dxa"/>
            <w:tcBorders/>
            <w:vAlign w:val="center"/>
          </w:tcPr>
          <w:p>
            <w:pPr>
              <w:pStyle w:val="TableContents"/>
              <w:bidi w:val="0"/>
              <w:spacing w:before="0" w:after="283"/>
              <w:jc w:val="left"/>
              <w:rPr/>
            </w:pPr>
            <w:r>
              <w:rPr/>
              <w:t>Miranda Toledano</w:t>
            </w:r>
          </w:p>
        </w:tc>
        <w:tc>
          <w:tcPr>
            <w:tcW w:w="60" w:type="dxa"/>
            <w:tcBorders/>
            <w:vAlign w:val="center"/>
          </w:tcPr>
          <w:p>
            <w:pPr>
              <w:pStyle w:val="TableContents"/>
              <w:bidi w:val="0"/>
              <w:spacing w:before="0" w:after="283"/>
              <w:jc w:val="left"/>
              <w:rPr/>
            </w:pPr>
            <w:r>
              <w:rPr/>
              <w:t> </w:t>
            </w:r>
          </w:p>
        </w:tc>
        <w:tc>
          <w:tcPr>
            <w:tcW w:w="4250" w:type="dxa"/>
            <w:tcBorders/>
            <w:vAlign w:val="center"/>
          </w:tcPr>
          <w:p>
            <w:pPr>
              <w:pStyle w:val="TableContents"/>
              <w:bidi w:val="0"/>
              <w:spacing w:before="0" w:after="283"/>
              <w:jc w:val="center"/>
              <w:rPr/>
            </w:pPr>
            <w:r>
              <w:rPr/>
              <w:t>(Principal Executive Officer)</w:t>
            </w:r>
          </w:p>
        </w:tc>
        <w:tc>
          <w:tcPr>
            <w:tcW w:w="60" w:type="dxa"/>
            <w:tcBorders/>
            <w:vAlign w:val="center"/>
          </w:tcPr>
          <w:p>
            <w:pPr>
              <w:pStyle w:val="TableContents"/>
              <w:bidi w:val="0"/>
              <w:spacing w:before="0" w:after="283"/>
              <w:jc w:val="left"/>
              <w:rPr/>
            </w:pPr>
            <w:r>
              <w:rPr/>
              <w:t> </w:t>
            </w:r>
          </w:p>
        </w:tc>
        <w:tc>
          <w:tcPr>
            <w:tcW w:w="1505" w:type="dxa"/>
            <w:vMerge w:val="continue"/>
            <w:tcBorders/>
            <w:vAlign w:val="center"/>
          </w:tcPr>
          <w:p>
            <w:pPr>
              <w:pStyle w:val="Normal"/>
              <w:bidi w:val="0"/>
              <w:jc w:val="left"/>
              <w:rPr/>
            </w:pPr>
            <w:r>
              <w:rPr/>
            </w:r>
          </w:p>
        </w:tc>
      </w:tr>
      <w:tr>
        <w:trPr/>
        <w:tc>
          <w:tcPr>
            <w:tcW w:w="245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425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505" w:type="dxa"/>
            <w:tcBorders/>
            <w:vAlign w:val="center"/>
          </w:tcPr>
          <w:p>
            <w:pPr>
              <w:pStyle w:val="TableContents"/>
              <w:bidi w:val="0"/>
              <w:spacing w:before="0" w:after="283"/>
              <w:jc w:val="left"/>
              <w:rPr/>
            </w:pPr>
            <w:r>
              <w:rPr/>
              <w:t> </w:t>
            </w:r>
          </w:p>
        </w:tc>
      </w:tr>
      <w:tr>
        <w:trPr/>
        <w:tc>
          <w:tcPr>
            <w:tcW w:w="2450" w:type="dxa"/>
            <w:tcBorders/>
            <w:vAlign w:val="center"/>
          </w:tcPr>
          <w:p>
            <w:pPr>
              <w:pStyle w:val="TableContents"/>
              <w:bidi w:val="0"/>
              <w:spacing w:before="0" w:after="283"/>
              <w:jc w:val="left"/>
              <w:rPr>
                <w:u w:val="single"/>
              </w:rPr>
            </w:pPr>
            <w:r>
              <w:rPr>
                <w:u w:val="single"/>
              </w:rPr>
              <w:t xml:space="preserve">/s/ Dana Yaacov-Garbeli </w:t>
            </w:r>
          </w:p>
        </w:tc>
        <w:tc>
          <w:tcPr>
            <w:tcW w:w="60" w:type="dxa"/>
            <w:tcBorders/>
            <w:vAlign w:val="center"/>
          </w:tcPr>
          <w:p>
            <w:pPr>
              <w:pStyle w:val="TableContents"/>
              <w:bidi w:val="0"/>
              <w:spacing w:before="0" w:after="283"/>
              <w:jc w:val="left"/>
              <w:rPr/>
            </w:pPr>
            <w:r>
              <w:rPr/>
              <w:t> </w:t>
            </w:r>
          </w:p>
        </w:tc>
        <w:tc>
          <w:tcPr>
            <w:tcW w:w="4250" w:type="dxa"/>
            <w:tcBorders/>
            <w:vAlign w:val="center"/>
          </w:tcPr>
          <w:p>
            <w:pPr>
              <w:pStyle w:val="TableContents"/>
              <w:bidi w:val="0"/>
              <w:spacing w:before="0" w:after="283"/>
              <w:jc w:val="center"/>
              <w:rPr/>
            </w:pPr>
            <w:r>
              <w:rPr/>
              <w:t>Chief Financial Officer</w:t>
            </w:r>
          </w:p>
        </w:tc>
        <w:tc>
          <w:tcPr>
            <w:tcW w:w="60" w:type="dxa"/>
            <w:tcBorders/>
            <w:vAlign w:val="center"/>
          </w:tcPr>
          <w:p>
            <w:pPr>
              <w:pStyle w:val="TableContents"/>
              <w:bidi w:val="0"/>
              <w:spacing w:before="0" w:after="283"/>
              <w:jc w:val="left"/>
              <w:rPr/>
            </w:pPr>
            <w:r>
              <w:rPr/>
              <w:t> </w:t>
            </w:r>
          </w:p>
        </w:tc>
        <w:tc>
          <w:tcPr>
            <w:tcW w:w="1505" w:type="dxa"/>
            <w:vMerge w:val="restart"/>
            <w:tcBorders/>
            <w:vAlign w:val="center"/>
          </w:tcPr>
          <w:p>
            <w:pPr>
              <w:pStyle w:val="TableContents"/>
              <w:bidi w:val="0"/>
              <w:spacing w:before="0" w:after="283"/>
              <w:jc w:val="center"/>
              <w:rPr/>
            </w:pPr>
            <w:r>
              <w:rPr/>
              <w:t>August 7, 2026</w:t>
            </w:r>
          </w:p>
        </w:tc>
      </w:tr>
      <w:tr>
        <w:trPr/>
        <w:tc>
          <w:tcPr>
            <w:tcW w:w="2450" w:type="dxa"/>
            <w:tcBorders/>
            <w:vAlign w:val="center"/>
          </w:tcPr>
          <w:p>
            <w:pPr>
              <w:pStyle w:val="TableContents"/>
              <w:bidi w:val="0"/>
              <w:spacing w:before="0" w:after="283"/>
              <w:jc w:val="left"/>
              <w:rPr/>
            </w:pPr>
            <w:r>
              <w:rPr/>
              <w:t>Dana Yaacov-Garbeli</w:t>
            </w:r>
          </w:p>
        </w:tc>
        <w:tc>
          <w:tcPr>
            <w:tcW w:w="60" w:type="dxa"/>
            <w:tcBorders/>
            <w:vAlign w:val="center"/>
          </w:tcPr>
          <w:p>
            <w:pPr>
              <w:pStyle w:val="TableContents"/>
              <w:bidi w:val="0"/>
              <w:spacing w:before="0" w:after="283"/>
              <w:jc w:val="left"/>
              <w:rPr/>
            </w:pPr>
            <w:r>
              <w:rPr/>
              <w:t> </w:t>
            </w:r>
          </w:p>
        </w:tc>
        <w:tc>
          <w:tcPr>
            <w:tcW w:w="4250" w:type="dxa"/>
            <w:tcBorders/>
            <w:vAlign w:val="center"/>
          </w:tcPr>
          <w:p>
            <w:pPr>
              <w:pStyle w:val="TableContents"/>
              <w:bidi w:val="0"/>
              <w:spacing w:before="0" w:after="283"/>
              <w:jc w:val="center"/>
              <w:rPr/>
            </w:pPr>
            <w:r>
              <w:rPr/>
              <w:t>(Principal Financial and Accounting Officer)</w:t>
            </w:r>
          </w:p>
        </w:tc>
        <w:tc>
          <w:tcPr>
            <w:tcW w:w="60" w:type="dxa"/>
            <w:tcBorders/>
            <w:vAlign w:val="center"/>
          </w:tcPr>
          <w:p>
            <w:pPr>
              <w:pStyle w:val="TableContents"/>
              <w:bidi w:val="0"/>
              <w:spacing w:before="0" w:after="283"/>
              <w:jc w:val="left"/>
              <w:rPr/>
            </w:pPr>
            <w:r>
              <w:rPr/>
              <w:t> </w:t>
            </w:r>
          </w:p>
        </w:tc>
        <w:tc>
          <w:tcPr>
            <w:tcW w:w="1505" w:type="dxa"/>
            <w:vMerge w:val="continue"/>
            <w:tcBorders/>
            <w:vAlign w:val="center"/>
          </w:tcPr>
          <w:p>
            <w:pPr>
              <w:pStyle w:val="Normal"/>
              <w:bidi w:val="0"/>
              <w:jc w:val="left"/>
              <w:rPr/>
            </w:pPr>
            <w:r>
              <w:rPr/>
            </w:r>
          </w:p>
        </w:tc>
      </w:tr>
      <w:tr>
        <w:trPr/>
        <w:tc>
          <w:tcPr>
            <w:tcW w:w="245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425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505" w:type="dxa"/>
            <w:tcBorders/>
            <w:vAlign w:val="center"/>
          </w:tcPr>
          <w:p>
            <w:pPr>
              <w:pStyle w:val="TableContents"/>
              <w:bidi w:val="0"/>
              <w:spacing w:before="0" w:after="283"/>
              <w:jc w:val="left"/>
              <w:rPr/>
            </w:pPr>
            <w:r>
              <w:rPr/>
              <w:t> </w:t>
            </w:r>
          </w:p>
        </w:tc>
      </w:tr>
      <w:tr>
        <w:trPr/>
        <w:tc>
          <w:tcPr>
            <w:tcW w:w="2450" w:type="dxa"/>
            <w:tcBorders/>
            <w:vAlign w:val="center"/>
          </w:tcPr>
          <w:p>
            <w:pPr>
              <w:pStyle w:val="TableContents"/>
              <w:bidi w:val="0"/>
              <w:spacing w:before="0" w:after="283"/>
              <w:jc w:val="left"/>
              <w:rPr>
                <w:u w:val="single"/>
              </w:rPr>
            </w:pPr>
            <w:r>
              <w:rPr>
                <w:u w:val="single"/>
              </w:rPr>
              <w:t xml:space="preserve">/s/ Geno J. Germano </w:t>
            </w:r>
          </w:p>
        </w:tc>
        <w:tc>
          <w:tcPr>
            <w:tcW w:w="60" w:type="dxa"/>
            <w:tcBorders/>
            <w:vAlign w:val="center"/>
          </w:tcPr>
          <w:p>
            <w:pPr>
              <w:pStyle w:val="TableContents"/>
              <w:bidi w:val="0"/>
              <w:spacing w:before="0" w:after="283"/>
              <w:jc w:val="left"/>
              <w:rPr/>
            </w:pPr>
            <w:r>
              <w:rPr/>
              <w:t> </w:t>
            </w:r>
          </w:p>
        </w:tc>
        <w:tc>
          <w:tcPr>
            <w:tcW w:w="4250" w:type="dxa"/>
            <w:tcBorders/>
            <w:vAlign w:val="center"/>
          </w:tcPr>
          <w:p>
            <w:pPr>
              <w:pStyle w:val="TableContents"/>
              <w:bidi w:val="0"/>
              <w:spacing w:before="0" w:after="283"/>
              <w:jc w:val="center"/>
              <w:rPr/>
            </w:pPr>
            <w:r>
              <w:rPr/>
              <w:t>Chairman of the Board</w:t>
            </w:r>
          </w:p>
        </w:tc>
        <w:tc>
          <w:tcPr>
            <w:tcW w:w="60" w:type="dxa"/>
            <w:tcBorders/>
            <w:vAlign w:val="center"/>
          </w:tcPr>
          <w:p>
            <w:pPr>
              <w:pStyle w:val="TableContents"/>
              <w:bidi w:val="0"/>
              <w:spacing w:before="0" w:after="283"/>
              <w:jc w:val="left"/>
              <w:rPr/>
            </w:pPr>
            <w:r>
              <w:rPr/>
              <w:t> </w:t>
            </w:r>
          </w:p>
        </w:tc>
        <w:tc>
          <w:tcPr>
            <w:tcW w:w="1505" w:type="dxa"/>
            <w:vMerge w:val="restart"/>
            <w:tcBorders/>
            <w:vAlign w:val="center"/>
          </w:tcPr>
          <w:p>
            <w:pPr>
              <w:pStyle w:val="TableContents"/>
              <w:bidi w:val="0"/>
              <w:spacing w:before="0" w:after="283"/>
              <w:jc w:val="center"/>
              <w:rPr/>
            </w:pPr>
            <w:r>
              <w:rPr/>
              <w:t>August 7, 2026</w:t>
            </w:r>
          </w:p>
        </w:tc>
      </w:tr>
      <w:tr>
        <w:trPr/>
        <w:tc>
          <w:tcPr>
            <w:tcW w:w="2450" w:type="dxa"/>
            <w:tcBorders/>
            <w:vAlign w:val="center"/>
          </w:tcPr>
          <w:p>
            <w:pPr>
              <w:pStyle w:val="TableContents"/>
              <w:bidi w:val="0"/>
              <w:spacing w:before="0" w:after="283"/>
              <w:jc w:val="left"/>
              <w:rPr/>
            </w:pPr>
            <w:r>
              <w:rPr/>
              <w:t>Geno J. Germano</w:t>
            </w:r>
          </w:p>
        </w:tc>
        <w:tc>
          <w:tcPr>
            <w:tcW w:w="60" w:type="dxa"/>
            <w:tcBorders/>
            <w:vAlign w:val="center"/>
          </w:tcPr>
          <w:p>
            <w:pPr>
              <w:pStyle w:val="TableContents"/>
              <w:bidi w:val="0"/>
              <w:spacing w:before="0" w:after="283"/>
              <w:jc w:val="left"/>
              <w:rPr/>
            </w:pPr>
            <w:r>
              <w:rPr/>
              <w:t> </w:t>
            </w:r>
          </w:p>
        </w:tc>
        <w:tc>
          <w:tcPr>
            <w:tcW w:w="425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505" w:type="dxa"/>
            <w:vMerge w:val="continue"/>
            <w:tcBorders/>
            <w:vAlign w:val="center"/>
          </w:tcPr>
          <w:p>
            <w:pPr>
              <w:pStyle w:val="Normal"/>
              <w:bidi w:val="0"/>
              <w:jc w:val="left"/>
              <w:rPr/>
            </w:pPr>
            <w:r>
              <w:rPr/>
            </w:r>
          </w:p>
        </w:tc>
      </w:tr>
      <w:tr>
        <w:trPr/>
        <w:tc>
          <w:tcPr>
            <w:tcW w:w="245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425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505" w:type="dxa"/>
            <w:tcBorders/>
            <w:vAlign w:val="center"/>
          </w:tcPr>
          <w:p>
            <w:pPr>
              <w:pStyle w:val="TableContents"/>
              <w:bidi w:val="0"/>
              <w:spacing w:before="0" w:after="283"/>
              <w:jc w:val="left"/>
              <w:rPr/>
            </w:pPr>
            <w:r>
              <w:rPr/>
              <w:t> </w:t>
            </w:r>
          </w:p>
        </w:tc>
      </w:tr>
      <w:tr>
        <w:trPr/>
        <w:tc>
          <w:tcPr>
            <w:tcW w:w="2450" w:type="dxa"/>
            <w:tcBorders/>
            <w:vAlign w:val="center"/>
          </w:tcPr>
          <w:p>
            <w:pPr>
              <w:pStyle w:val="TableContents"/>
              <w:bidi w:val="0"/>
              <w:spacing w:before="0" w:after="283"/>
              <w:jc w:val="left"/>
              <w:rPr>
                <w:u w:val="single"/>
              </w:rPr>
            </w:pPr>
            <w:r>
              <w:rPr>
                <w:u w:val="single"/>
              </w:rPr>
              <w:t xml:space="preserve">/s/ Yonatan Malca </w:t>
            </w:r>
          </w:p>
        </w:tc>
        <w:tc>
          <w:tcPr>
            <w:tcW w:w="60" w:type="dxa"/>
            <w:tcBorders/>
            <w:vAlign w:val="center"/>
          </w:tcPr>
          <w:p>
            <w:pPr>
              <w:pStyle w:val="TableContents"/>
              <w:bidi w:val="0"/>
              <w:spacing w:before="0" w:after="283"/>
              <w:jc w:val="left"/>
              <w:rPr/>
            </w:pPr>
            <w:r>
              <w:rPr/>
              <w:t> </w:t>
            </w:r>
          </w:p>
        </w:tc>
        <w:tc>
          <w:tcPr>
            <w:tcW w:w="4250" w:type="dxa"/>
            <w:tcBorders/>
            <w:vAlign w:val="center"/>
          </w:tcPr>
          <w:p>
            <w:pPr>
              <w:pStyle w:val="TableContents"/>
              <w:bidi w:val="0"/>
              <w:spacing w:before="0" w:after="283"/>
              <w:jc w:val="center"/>
              <w:rPr/>
            </w:pPr>
            <w:r>
              <w:rPr/>
              <w:t>Director</w:t>
            </w:r>
          </w:p>
        </w:tc>
        <w:tc>
          <w:tcPr>
            <w:tcW w:w="60" w:type="dxa"/>
            <w:tcBorders/>
            <w:vAlign w:val="center"/>
          </w:tcPr>
          <w:p>
            <w:pPr>
              <w:pStyle w:val="TableContents"/>
              <w:bidi w:val="0"/>
              <w:spacing w:before="0" w:after="283"/>
              <w:jc w:val="left"/>
              <w:rPr/>
            </w:pPr>
            <w:r>
              <w:rPr/>
              <w:t> </w:t>
            </w:r>
          </w:p>
        </w:tc>
        <w:tc>
          <w:tcPr>
            <w:tcW w:w="1505" w:type="dxa"/>
            <w:vMerge w:val="restart"/>
            <w:tcBorders/>
            <w:vAlign w:val="center"/>
          </w:tcPr>
          <w:p>
            <w:pPr>
              <w:pStyle w:val="TableContents"/>
              <w:bidi w:val="0"/>
              <w:spacing w:before="0" w:after="283"/>
              <w:jc w:val="center"/>
              <w:rPr/>
            </w:pPr>
            <w:r>
              <w:rPr/>
              <w:t>August 7, 2026</w:t>
            </w:r>
          </w:p>
        </w:tc>
      </w:tr>
      <w:tr>
        <w:trPr/>
        <w:tc>
          <w:tcPr>
            <w:tcW w:w="2450" w:type="dxa"/>
            <w:tcBorders/>
            <w:vAlign w:val="center"/>
          </w:tcPr>
          <w:p>
            <w:pPr>
              <w:pStyle w:val="TableContents"/>
              <w:bidi w:val="0"/>
              <w:spacing w:before="0" w:after="283"/>
              <w:jc w:val="left"/>
              <w:rPr/>
            </w:pPr>
            <w:r>
              <w:rPr/>
              <w:t>Yonatan Malca</w:t>
            </w:r>
          </w:p>
        </w:tc>
        <w:tc>
          <w:tcPr>
            <w:tcW w:w="60" w:type="dxa"/>
            <w:tcBorders/>
            <w:vAlign w:val="center"/>
          </w:tcPr>
          <w:p>
            <w:pPr>
              <w:pStyle w:val="TableContents"/>
              <w:bidi w:val="0"/>
              <w:spacing w:before="0" w:after="283"/>
              <w:jc w:val="left"/>
              <w:rPr/>
            </w:pPr>
            <w:r>
              <w:rPr/>
              <w:t> </w:t>
            </w:r>
          </w:p>
        </w:tc>
        <w:tc>
          <w:tcPr>
            <w:tcW w:w="425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505" w:type="dxa"/>
            <w:vMerge w:val="continue"/>
            <w:tcBorders/>
            <w:vAlign w:val="center"/>
          </w:tcPr>
          <w:p>
            <w:pPr>
              <w:pStyle w:val="Normal"/>
              <w:bidi w:val="0"/>
              <w:jc w:val="left"/>
              <w:rPr/>
            </w:pPr>
            <w:r>
              <w:rPr/>
            </w:r>
          </w:p>
        </w:tc>
      </w:tr>
      <w:tr>
        <w:trPr/>
        <w:tc>
          <w:tcPr>
            <w:tcW w:w="245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425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505" w:type="dxa"/>
            <w:tcBorders/>
            <w:vAlign w:val="center"/>
          </w:tcPr>
          <w:p>
            <w:pPr>
              <w:pStyle w:val="TableContents"/>
              <w:bidi w:val="0"/>
              <w:spacing w:before="0" w:after="283"/>
              <w:jc w:val="left"/>
              <w:rPr/>
            </w:pPr>
            <w:r>
              <w:rPr/>
              <w:t> </w:t>
            </w:r>
          </w:p>
        </w:tc>
      </w:tr>
      <w:tr>
        <w:trPr/>
        <w:tc>
          <w:tcPr>
            <w:tcW w:w="2450" w:type="dxa"/>
            <w:tcBorders/>
            <w:vAlign w:val="center"/>
          </w:tcPr>
          <w:p>
            <w:pPr>
              <w:pStyle w:val="TableContents"/>
              <w:bidi w:val="0"/>
              <w:spacing w:before="0" w:after="283"/>
              <w:jc w:val="left"/>
              <w:rPr>
                <w:u w:val="single"/>
              </w:rPr>
            </w:pPr>
            <w:r>
              <w:rPr>
                <w:u w:val="single"/>
              </w:rPr>
              <w:t xml:space="preserve">/s/ Sean Ellis </w:t>
            </w:r>
          </w:p>
        </w:tc>
        <w:tc>
          <w:tcPr>
            <w:tcW w:w="60" w:type="dxa"/>
            <w:tcBorders/>
            <w:vAlign w:val="center"/>
          </w:tcPr>
          <w:p>
            <w:pPr>
              <w:pStyle w:val="TableContents"/>
              <w:bidi w:val="0"/>
              <w:spacing w:before="0" w:after="283"/>
              <w:jc w:val="left"/>
              <w:rPr/>
            </w:pPr>
            <w:r>
              <w:rPr/>
              <w:t> </w:t>
            </w:r>
          </w:p>
        </w:tc>
        <w:tc>
          <w:tcPr>
            <w:tcW w:w="4250" w:type="dxa"/>
            <w:tcBorders/>
            <w:vAlign w:val="center"/>
          </w:tcPr>
          <w:p>
            <w:pPr>
              <w:pStyle w:val="TableContents"/>
              <w:bidi w:val="0"/>
              <w:spacing w:before="0" w:after="283"/>
              <w:jc w:val="center"/>
              <w:rPr/>
            </w:pPr>
            <w:r>
              <w:rPr/>
              <w:t>Director</w:t>
            </w:r>
          </w:p>
        </w:tc>
        <w:tc>
          <w:tcPr>
            <w:tcW w:w="60" w:type="dxa"/>
            <w:tcBorders/>
            <w:vAlign w:val="center"/>
          </w:tcPr>
          <w:p>
            <w:pPr>
              <w:pStyle w:val="TableContents"/>
              <w:bidi w:val="0"/>
              <w:spacing w:before="0" w:after="283"/>
              <w:jc w:val="left"/>
              <w:rPr/>
            </w:pPr>
            <w:r>
              <w:rPr/>
              <w:t> </w:t>
            </w:r>
          </w:p>
        </w:tc>
        <w:tc>
          <w:tcPr>
            <w:tcW w:w="1505" w:type="dxa"/>
            <w:vMerge w:val="restart"/>
            <w:tcBorders/>
            <w:vAlign w:val="center"/>
          </w:tcPr>
          <w:p>
            <w:pPr>
              <w:pStyle w:val="TableContents"/>
              <w:bidi w:val="0"/>
              <w:spacing w:before="0" w:after="283"/>
              <w:jc w:val="center"/>
              <w:rPr/>
            </w:pPr>
            <w:r>
              <w:rPr/>
              <w:t>August 7, 2026</w:t>
            </w:r>
          </w:p>
        </w:tc>
      </w:tr>
      <w:tr>
        <w:trPr/>
        <w:tc>
          <w:tcPr>
            <w:tcW w:w="2450" w:type="dxa"/>
            <w:tcBorders/>
            <w:vAlign w:val="center"/>
          </w:tcPr>
          <w:p>
            <w:pPr>
              <w:pStyle w:val="TableContents"/>
              <w:bidi w:val="0"/>
              <w:spacing w:before="0" w:after="283"/>
              <w:jc w:val="left"/>
              <w:rPr/>
            </w:pPr>
            <w:r>
              <w:rPr/>
              <w:t>Sean Ellis</w:t>
            </w:r>
          </w:p>
        </w:tc>
        <w:tc>
          <w:tcPr>
            <w:tcW w:w="60" w:type="dxa"/>
            <w:tcBorders/>
            <w:vAlign w:val="center"/>
          </w:tcPr>
          <w:p>
            <w:pPr>
              <w:pStyle w:val="TableContents"/>
              <w:bidi w:val="0"/>
              <w:spacing w:before="0" w:after="283"/>
              <w:jc w:val="left"/>
              <w:rPr/>
            </w:pPr>
            <w:r>
              <w:rPr/>
              <w:t> </w:t>
            </w:r>
          </w:p>
        </w:tc>
        <w:tc>
          <w:tcPr>
            <w:tcW w:w="425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505" w:type="dxa"/>
            <w:vMerge w:val="continue"/>
            <w:tcBorders/>
            <w:vAlign w:val="center"/>
          </w:tcPr>
          <w:p>
            <w:pPr>
              <w:pStyle w:val="Normal"/>
              <w:bidi w:val="0"/>
              <w:jc w:val="left"/>
              <w:rPr/>
            </w:pPr>
            <w:r>
              <w:rPr/>
            </w:r>
          </w:p>
        </w:tc>
      </w:tr>
      <w:tr>
        <w:trPr/>
        <w:tc>
          <w:tcPr>
            <w:tcW w:w="245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425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505" w:type="dxa"/>
            <w:tcBorders/>
            <w:vAlign w:val="center"/>
          </w:tcPr>
          <w:p>
            <w:pPr>
              <w:pStyle w:val="TableContents"/>
              <w:bidi w:val="0"/>
              <w:spacing w:before="0" w:after="283"/>
              <w:jc w:val="left"/>
              <w:rPr/>
            </w:pPr>
            <w:r>
              <w:rPr/>
              <w:t> </w:t>
            </w:r>
          </w:p>
        </w:tc>
      </w:tr>
      <w:tr>
        <w:trPr/>
        <w:tc>
          <w:tcPr>
            <w:tcW w:w="2450" w:type="dxa"/>
            <w:tcBorders/>
            <w:vAlign w:val="center"/>
          </w:tcPr>
          <w:p>
            <w:pPr>
              <w:pStyle w:val="TableContents"/>
              <w:bidi w:val="0"/>
              <w:spacing w:before="0" w:after="283"/>
              <w:jc w:val="left"/>
              <w:rPr>
                <w:u w:val="single"/>
              </w:rPr>
            </w:pPr>
            <w:r>
              <w:rPr>
                <w:u w:val="single"/>
              </w:rPr>
              <w:t xml:space="preserve">/s/ Haya Taitel </w:t>
            </w:r>
          </w:p>
        </w:tc>
        <w:tc>
          <w:tcPr>
            <w:tcW w:w="60" w:type="dxa"/>
            <w:tcBorders/>
            <w:vAlign w:val="center"/>
          </w:tcPr>
          <w:p>
            <w:pPr>
              <w:pStyle w:val="TableContents"/>
              <w:bidi w:val="0"/>
              <w:spacing w:before="0" w:after="283"/>
              <w:jc w:val="left"/>
              <w:rPr/>
            </w:pPr>
            <w:r>
              <w:rPr/>
              <w:t> </w:t>
            </w:r>
          </w:p>
        </w:tc>
        <w:tc>
          <w:tcPr>
            <w:tcW w:w="4250" w:type="dxa"/>
            <w:tcBorders/>
            <w:vAlign w:val="center"/>
          </w:tcPr>
          <w:p>
            <w:pPr>
              <w:pStyle w:val="TableContents"/>
              <w:bidi w:val="0"/>
              <w:spacing w:before="0" w:after="283"/>
              <w:jc w:val="center"/>
              <w:rPr/>
            </w:pPr>
            <w:r>
              <w:rPr/>
              <w:t>Director</w:t>
            </w:r>
          </w:p>
        </w:tc>
        <w:tc>
          <w:tcPr>
            <w:tcW w:w="60" w:type="dxa"/>
            <w:tcBorders/>
            <w:vAlign w:val="center"/>
          </w:tcPr>
          <w:p>
            <w:pPr>
              <w:pStyle w:val="TableContents"/>
              <w:bidi w:val="0"/>
              <w:spacing w:before="0" w:after="283"/>
              <w:jc w:val="left"/>
              <w:rPr/>
            </w:pPr>
            <w:r>
              <w:rPr/>
              <w:t> </w:t>
            </w:r>
          </w:p>
        </w:tc>
        <w:tc>
          <w:tcPr>
            <w:tcW w:w="1505" w:type="dxa"/>
            <w:vMerge w:val="restart"/>
            <w:tcBorders/>
            <w:vAlign w:val="center"/>
          </w:tcPr>
          <w:p>
            <w:pPr>
              <w:pStyle w:val="TableContents"/>
              <w:bidi w:val="0"/>
              <w:spacing w:before="0" w:after="283"/>
              <w:jc w:val="center"/>
              <w:rPr/>
            </w:pPr>
            <w:r>
              <w:rPr/>
              <w:t>August 7, 2026</w:t>
            </w:r>
          </w:p>
        </w:tc>
      </w:tr>
      <w:tr>
        <w:trPr/>
        <w:tc>
          <w:tcPr>
            <w:tcW w:w="2450" w:type="dxa"/>
            <w:tcBorders/>
            <w:vAlign w:val="center"/>
          </w:tcPr>
          <w:p>
            <w:pPr>
              <w:pStyle w:val="TableContents"/>
              <w:bidi w:val="0"/>
              <w:spacing w:before="0" w:after="283"/>
              <w:jc w:val="left"/>
              <w:rPr/>
            </w:pPr>
            <w:r>
              <w:rPr/>
              <w:t>Haya Taitel</w:t>
            </w:r>
          </w:p>
        </w:tc>
        <w:tc>
          <w:tcPr>
            <w:tcW w:w="60" w:type="dxa"/>
            <w:tcBorders/>
            <w:vAlign w:val="center"/>
          </w:tcPr>
          <w:p>
            <w:pPr>
              <w:pStyle w:val="TableContents"/>
              <w:bidi w:val="0"/>
              <w:spacing w:before="0" w:after="283"/>
              <w:jc w:val="left"/>
              <w:rPr/>
            </w:pPr>
            <w:r>
              <w:rPr/>
              <w:t> </w:t>
            </w:r>
          </w:p>
        </w:tc>
        <w:tc>
          <w:tcPr>
            <w:tcW w:w="425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505" w:type="dxa"/>
            <w:vMerge w:val="continue"/>
            <w:tcBorders/>
            <w:vAlign w:val="center"/>
          </w:tcPr>
          <w:p>
            <w:pPr>
              <w:pStyle w:val="Normal"/>
              <w:bidi w:val="0"/>
              <w:jc w:val="left"/>
              <w:rPr/>
            </w:pPr>
            <w:r>
              <w:rPr/>
            </w:r>
          </w:p>
        </w:tc>
      </w:tr>
      <w:tr>
        <w:trPr/>
        <w:tc>
          <w:tcPr>
            <w:tcW w:w="245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425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505" w:type="dxa"/>
            <w:tcBorders/>
            <w:vAlign w:val="center"/>
          </w:tcPr>
          <w:p>
            <w:pPr>
              <w:pStyle w:val="TableContents"/>
              <w:bidi w:val="0"/>
              <w:spacing w:before="0" w:after="283"/>
              <w:jc w:val="left"/>
              <w:rPr/>
            </w:pPr>
            <w:r>
              <w:rPr/>
              <w:t> </w:t>
            </w:r>
          </w:p>
        </w:tc>
      </w:tr>
      <w:tr>
        <w:trPr/>
        <w:tc>
          <w:tcPr>
            <w:tcW w:w="2450" w:type="dxa"/>
            <w:tcBorders/>
            <w:vAlign w:val="center"/>
          </w:tcPr>
          <w:p>
            <w:pPr>
              <w:pStyle w:val="TableContents"/>
              <w:bidi w:val="0"/>
              <w:spacing w:before="0" w:after="283"/>
              <w:jc w:val="left"/>
              <w:rPr>
                <w:u w:val="single"/>
              </w:rPr>
            </w:pPr>
            <w:r>
              <w:rPr>
                <w:u w:val="single"/>
              </w:rPr>
              <w:t xml:space="preserve">/s/ Steven D. Rubin </w:t>
            </w:r>
          </w:p>
        </w:tc>
        <w:tc>
          <w:tcPr>
            <w:tcW w:w="60" w:type="dxa"/>
            <w:tcBorders/>
            <w:vAlign w:val="center"/>
          </w:tcPr>
          <w:p>
            <w:pPr>
              <w:pStyle w:val="TableContents"/>
              <w:bidi w:val="0"/>
              <w:spacing w:before="0" w:after="283"/>
              <w:jc w:val="left"/>
              <w:rPr/>
            </w:pPr>
            <w:r>
              <w:rPr/>
              <w:t> </w:t>
            </w:r>
          </w:p>
        </w:tc>
        <w:tc>
          <w:tcPr>
            <w:tcW w:w="4250" w:type="dxa"/>
            <w:tcBorders/>
            <w:vAlign w:val="center"/>
          </w:tcPr>
          <w:p>
            <w:pPr>
              <w:pStyle w:val="TableContents"/>
              <w:bidi w:val="0"/>
              <w:spacing w:before="0" w:after="283"/>
              <w:jc w:val="center"/>
              <w:rPr/>
            </w:pPr>
            <w:r>
              <w:rPr/>
              <w:t>Director</w:t>
            </w:r>
          </w:p>
        </w:tc>
        <w:tc>
          <w:tcPr>
            <w:tcW w:w="60" w:type="dxa"/>
            <w:tcBorders/>
            <w:vAlign w:val="center"/>
          </w:tcPr>
          <w:p>
            <w:pPr>
              <w:pStyle w:val="TableContents"/>
              <w:bidi w:val="0"/>
              <w:spacing w:before="0" w:after="283"/>
              <w:jc w:val="left"/>
              <w:rPr/>
            </w:pPr>
            <w:r>
              <w:rPr/>
              <w:t> </w:t>
            </w:r>
          </w:p>
        </w:tc>
        <w:tc>
          <w:tcPr>
            <w:tcW w:w="1505" w:type="dxa"/>
            <w:vMerge w:val="restart"/>
            <w:tcBorders/>
            <w:vAlign w:val="center"/>
          </w:tcPr>
          <w:p>
            <w:pPr>
              <w:pStyle w:val="TableContents"/>
              <w:bidi w:val="0"/>
              <w:spacing w:before="0" w:after="283"/>
              <w:jc w:val="center"/>
              <w:rPr/>
            </w:pPr>
            <w:r>
              <w:rPr/>
              <w:t>August 7, 2026</w:t>
            </w:r>
          </w:p>
        </w:tc>
      </w:tr>
      <w:tr>
        <w:trPr/>
        <w:tc>
          <w:tcPr>
            <w:tcW w:w="2450" w:type="dxa"/>
            <w:tcBorders/>
            <w:vAlign w:val="center"/>
          </w:tcPr>
          <w:p>
            <w:pPr>
              <w:pStyle w:val="TableContents"/>
              <w:bidi w:val="0"/>
              <w:spacing w:before="0" w:after="283"/>
              <w:jc w:val="left"/>
              <w:rPr/>
            </w:pPr>
            <w:r>
              <w:rPr/>
              <w:t>Steven D. Rubin</w:t>
            </w:r>
          </w:p>
        </w:tc>
        <w:tc>
          <w:tcPr>
            <w:tcW w:w="60" w:type="dxa"/>
            <w:tcBorders/>
            <w:vAlign w:val="center"/>
          </w:tcPr>
          <w:p>
            <w:pPr>
              <w:pStyle w:val="TableContents"/>
              <w:bidi w:val="0"/>
              <w:spacing w:before="0" w:after="283"/>
              <w:jc w:val="left"/>
              <w:rPr/>
            </w:pPr>
            <w:r>
              <w:rPr/>
              <w:t> </w:t>
            </w:r>
          </w:p>
        </w:tc>
        <w:tc>
          <w:tcPr>
            <w:tcW w:w="425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505" w:type="dxa"/>
            <w:vMerge w:val="continue"/>
            <w:tcBorders/>
            <w:vAlign w:val="center"/>
          </w:tcPr>
          <w:p>
            <w:pPr>
              <w:pStyle w:val="Normal"/>
              <w:bidi w:val="0"/>
              <w:jc w:val="left"/>
              <w:rPr/>
            </w:pPr>
            <w:r>
              <w:rPr/>
            </w:r>
          </w:p>
        </w:tc>
      </w:tr>
    </w:tbl>
    <w:p>
      <w:pPr>
        <w:pStyle w:val="TextBody"/>
        <w:bidi w:val="0"/>
        <w:spacing w:before="0" w:after="283"/>
        <w:jc w:val="left"/>
        <w:rPr/>
      </w:pPr>
      <w:r>
        <w:rPr/>
        <w:t> </w:t>
      </w:r>
    </w:p>
    <w:p>
      <w:pPr>
        <w:pStyle w:val="TextBody"/>
        <w:bidi w:val="0"/>
        <w:spacing w:before="60" w:after="240"/>
        <w:jc w:val="left"/>
        <w:rPr>
          <w:bdr w:val="single" w:sz="8" w:space="1" w:color="000000"/>
        </w:rPr>
      </w:pPr>
      <w:r>
        <w:rPr>
          <w:bdr w:val="single" w:sz="8" w:space="1" w:color="000000"/>
        </w:rPr>
        <w:t> </w:t>
      </w:r>
    </w:p>
    <w:p>
      <w:pPr>
        <w:pStyle w:val="TextBody"/>
        <w:bidi w:val="0"/>
        <w:spacing w:before="240" w:after="60"/>
        <w:jc w:val="left"/>
        <w:rPr>
          <w:bdr w:val="single" w:sz="16" w:space="1" w:color="000000"/>
        </w:rPr>
      </w:pPr>
      <w:bookmarkStart w:id="3" w:name="exhibit_5-1.htm"/>
      <w:bookmarkStart w:id="4" w:name="ksexhibit_51"/>
      <w:bookmarkEnd w:id="3"/>
      <w:bookmarkEnd w:id="4"/>
      <w:r>
        <w:rPr>
          <w:bdr w:val="single" w:sz="16" w:space="1" w:color="000000"/>
        </w:rPr>
        <w:t> </w:t>
      </w:r>
      <w:r>
        <w:br w:type="page"/>
      </w:r>
    </w:p>
    <w:p>
      <w:pPr>
        <w:pStyle w:val="TextBody"/>
        <w:bidi w:val="0"/>
        <w:spacing w:before="0" w:after="0"/>
        <w:jc w:val="right"/>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Exhibit 5.1</w:t>
      </w:r>
    </w:p>
    <w:p>
      <w:pPr>
        <w:pStyle w:val="TextBody"/>
        <w:bidi w:val="0"/>
        <w:spacing w:before="0" w:after="0"/>
        <w:ind w:left="0" w:right="0" w:hanging="0"/>
        <w:jc w:val="center"/>
        <w:rPr>
          <w:caps w:val="false"/>
          <w:smallCaps w:val="false"/>
        </w:rPr>
      </w:pPr>
      <w:r>
        <w:rPr>
          <w:caps w:val="false"/>
          <w:smallCaps w:val="false"/>
        </w:rPr>
        <w:drawing>
          <wp:inline distT="0" distB="0" distL="0" distR="0">
            <wp:extent cx="2457450" cy="141922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17"/>
                    <a:stretch>
                      <a:fillRect/>
                    </a:stretch>
                  </pic:blipFill>
                  <pic:spPr bwMode="auto">
                    <a:xfrm>
                      <a:off x="0" y="0"/>
                      <a:ext cx="2457450" cy="1419225"/>
                    </a:xfrm>
                    <a:prstGeom prst="rect">
                      <a:avLst/>
                    </a:prstGeom>
                  </pic:spPr>
                </pic:pic>
              </a:graphicData>
            </a:graphic>
          </wp:inline>
        </w:drawing>
      </w:r>
    </w:p>
    <w:p>
      <w:pPr>
        <w:pStyle w:val="TextBody"/>
        <w:bidi w:val="0"/>
        <w:spacing w:before="0" w:after="0"/>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August 7,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w:t>
      </w:r>
    </w:p>
    <w:p>
      <w:pPr>
        <w:pStyle w:val="TextBody"/>
        <w:bidi w:val="0"/>
        <w:spacing w:before="0" w:after="0"/>
        <w:ind w:left="720" w:right="0" w:hanging="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Entera Bio Ltd.</w:t>
      </w:r>
    </w:p>
    <w:p>
      <w:pPr>
        <w:pStyle w:val="TextBody"/>
        <w:bidi w:val="0"/>
        <w:spacing w:before="0" w:after="0"/>
        <w:ind w:left="720" w:right="0" w:hanging="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Hadassah Medical Center</w:t>
      </w:r>
    </w:p>
    <w:p>
      <w:pPr>
        <w:pStyle w:val="TextBody"/>
        <w:bidi w:val="0"/>
        <w:spacing w:before="0" w:after="0"/>
        <w:ind w:left="720" w:right="0" w:hanging="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Kiryat Hadassah</w:t>
      </w:r>
    </w:p>
    <w:p>
      <w:pPr>
        <w:pStyle w:val="TextBody"/>
        <w:bidi w:val="0"/>
        <w:spacing w:before="0" w:after="0"/>
        <w:ind w:left="720" w:right="0" w:hanging="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Jerusalem 9112002</w:t>
      </w:r>
    </w:p>
    <w:p>
      <w:pPr>
        <w:pStyle w:val="TextBody"/>
        <w:bidi w:val="0"/>
        <w:spacing w:before="0" w:after="0"/>
        <w:ind w:left="0" w:right="0" w:hanging="0"/>
        <w:jc w:val="both"/>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Israel</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Re: </w:t>
      </w:r>
      <w:r>
        <w:rPr>
          <w:rFonts w:ascii="Times New Roman;Times;Serif" w:hAnsi="Times New Roman;Times;Serif"/>
          <w:b/>
          <w:i w:val="false"/>
          <w:caps w:val="false"/>
          <w:smallCaps w:val="false"/>
          <w:sz w:val="20"/>
          <w:u w:val="single"/>
        </w:rPr>
        <w:t>Registration Statement on Form S-8</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Ladies and Gentlemen: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acted as Israeli counsel for Entera Bio Ltd., an Israeli company (the “</w:t>
      </w:r>
      <w:r>
        <w:rPr>
          <w:rFonts w:ascii="Times New Roman;Times;Serif" w:hAnsi="Times New Roman;Times;Serif"/>
          <w:b/>
          <w:i w:val="false"/>
          <w:caps w:val="false"/>
          <w:smallCaps w:val="false"/>
          <w:sz w:val="20"/>
        </w:rPr>
        <w:t>Company</w:t>
      </w:r>
      <w:r>
        <w:rPr>
          <w:rFonts w:ascii="Times New Roman;Times;Serif" w:hAnsi="Times New Roman;Times;Serif"/>
          <w:b w:val="false"/>
          <w:i w:val="false"/>
          <w:caps w:val="false"/>
          <w:smallCaps w:val="false"/>
          <w:sz w:val="20"/>
        </w:rPr>
        <w:t>”), in connection with the registration statement on Form S-8 (the “</w:t>
      </w:r>
      <w:r>
        <w:rPr>
          <w:rFonts w:ascii="Times New Roman;Times;Serif" w:hAnsi="Times New Roman;Times;Serif"/>
          <w:b/>
          <w:i w:val="false"/>
          <w:caps w:val="false"/>
          <w:smallCaps w:val="false"/>
          <w:sz w:val="20"/>
        </w:rPr>
        <w:t>Registration Statement</w:t>
      </w:r>
      <w:r>
        <w:rPr>
          <w:rFonts w:ascii="Times New Roman;Times;Serif" w:hAnsi="Times New Roman;Times;Serif"/>
          <w:b w:val="false"/>
          <w:i w:val="false"/>
          <w:caps w:val="false"/>
          <w:smallCaps w:val="false"/>
          <w:sz w:val="20"/>
        </w:rPr>
        <w:t>”) filed by the Company with the United States Securities and Exchange Commission (the “</w:t>
      </w:r>
      <w:r>
        <w:rPr>
          <w:rFonts w:ascii="Times New Roman;Times;Serif" w:hAnsi="Times New Roman;Times;Serif"/>
          <w:b/>
          <w:i w:val="false"/>
          <w:caps w:val="false"/>
          <w:smallCaps w:val="false"/>
          <w:sz w:val="20"/>
        </w:rPr>
        <w:t>SEC</w:t>
      </w:r>
      <w:r>
        <w:rPr>
          <w:rFonts w:ascii="Times New Roman;Times;Serif" w:hAnsi="Times New Roman;Times;Serif"/>
          <w:b w:val="false"/>
          <w:i w:val="false"/>
          <w:caps w:val="false"/>
          <w:smallCaps w:val="false"/>
          <w:sz w:val="20"/>
        </w:rPr>
        <w:t>”) on the date hereof pursuant to the Securities Act of 1933, as amended (the “</w:t>
      </w:r>
      <w:r>
        <w:rPr>
          <w:rFonts w:ascii="Times New Roman;Times;Serif" w:hAnsi="Times New Roman;Times;Serif"/>
          <w:b/>
          <w:i w:val="false"/>
          <w:caps w:val="false"/>
          <w:smallCaps w:val="false"/>
          <w:sz w:val="20"/>
        </w:rPr>
        <w:t>Securities Act</w:t>
      </w:r>
      <w:r>
        <w:rPr>
          <w:rFonts w:ascii="Times New Roman;Times;Serif" w:hAnsi="Times New Roman;Times;Serif"/>
          <w:b w:val="false"/>
          <w:i w:val="false"/>
          <w:caps w:val="false"/>
          <w:smallCaps w:val="false"/>
          <w:sz w:val="20"/>
        </w:rPr>
        <w:t>”), covering up to an aggregate amount of 4,808,931 ordinary shares, par value NIS 0.0000769 per share (“</w:t>
      </w:r>
      <w:r>
        <w:rPr>
          <w:rFonts w:ascii="Times New Roman;Times;Serif" w:hAnsi="Times New Roman;Times;Serif"/>
          <w:b/>
          <w:i w:val="false"/>
          <w:caps w:val="false"/>
          <w:smallCaps w:val="false"/>
          <w:sz w:val="20"/>
        </w:rPr>
        <w:t>Ordinary Shares</w:t>
      </w:r>
      <w:r>
        <w:rPr>
          <w:rFonts w:ascii="Times New Roman;Times;Serif" w:hAnsi="Times New Roman;Times;Serif"/>
          <w:b w:val="false"/>
          <w:i w:val="false"/>
          <w:caps w:val="false"/>
          <w:smallCaps w:val="false"/>
          <w:sz w:val="20"/>
        </w:rPr>
        <w:t>”) of the Company, issuable under the Company’s 2018 Equity Incentive Plan (the “</w:t>
      </w:r>
      <w:r>
        <w:rPr>
          <w:rFonts w:ascii="Times New Roman;Times;Serif" w:hAnsi="Times New Roman;Times;Serif"/>
          <w:b/>
          <w:i w:val="false"/>
          <w:caps w:val="false"/>
          <w:smallCaps w:val="false"/>
          <w:sz w:val="20"/>
        </w:rPr>
        <w:t>2018 Plan</w:t>
      </w:r>
      <w:r>
        <w:rPr>
          <w:rFonts w:ascii="Times New Roman;Times;Serif" w:hAnsi="Times New Roman;Times;Serif"/>
          <w:b w:val="false"/>
          <w:i w:val="false"/>
          <w:caps w:val="false"/>
          <w:smallCaps w:val="false"/>
          <w:sz w:val="20"/>
        </w:rPr>
        <w:t>”). Such Ordinary Shares issuable under the 2018 Plan shall be referred to as the “</w:t>
      </w:r>
      <w:r>
        <w:rPr>
          <w:rFonts w:ascii="Times New Roman;Times;Serif" w:hAnsi="Times New Roman;Times;Serif"/>
          <w:b/>
          <w:i w:val="false"/>
          <w:caps w:val="false"/>
          <w:smallCaps w:val="false"/>
          <w:sz w:val="20"/>
        </w:rPr>
        <w:t>Shares</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connection with this opinion, we have examined originals or copies, certified or otherwise identified to our satisfaction, of the 2018 Plan, the Registration Statement, the Company’s amended Articles of Association as in effect as of the date hereof (the “</w:t>
      </w:r>
      <w:r>
        <w:rPr>
          <w:rFonts w:ascii="Times New Roman;Times;Serif" w:hAnsi="Times New Roman;Times;Serif"/>
          <w:b/>
          <w:i w:val="false"/>
          <w:caps w:val="false"/>
          <w:smallCaps w:val="false"/>
          <w:sz w:val="20"/>
        </w:rPr>
        <w:t>Articles</w:t>
      </w:r>
      <w:r>
        <w:rPr>
          <w:rFonts w:ascii="Times New Roman;Times;Serif" w:hAnsi="Times New Roman;Times;Serif"/>
          <w:b w:val="false"/>
          <w:i w:val="false"/>
          <w:caps w:val="false"/>
          <w:smallCaps w:val="false"/>
          <w:sz w:val="20"/>
        </w:rPr>
        <w:t>”) and such other agreements, certificates, resolutions, minutes and statements of corporate officers and other representatives of the Company and other documents as we have deemed necessary or appropriate as a basis for this opinion.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rendering our opinion, we have assumed the authenticity of all original documents submitted to us as certified, conformed or photographic copies thereof, the genuineness of all signatures and the due authenticity of all persons executing such documents. We have assumed the same to have been complete and accurate. We have also assumed the truth of all facts communicated to us by the Company and that all consents, minutes and protocols of meetings of the Company’s board of directors which have been provided to us are true and accurate and have been properly prepared in accordance with the Articles and all applicable laws. In addition, we have assumed that the Company will receive the full consideration for the Shares (which may consist, in part or in full, of services performed for the Company).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Members of our firm are admitted to the Bar of the State of Israel, and we do not express any opinion as to the laws of any other jurisdiction. This opinion is limited to the matters stated herein and no opinion is implied or may be inferred beyond the matters expressly stated herein.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Based upon and subject to the foregoing, we are of the opinion that the Shares have been duly authorized and reserved for issuance and, subject to the requisite corporate approvals will be, when issued and paid for in accordance with the terms of the 2018 Plan and the related award agreements, validly issued, fully paid and non-assessable.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With respect to our opinion as to the Shares, we have assumed that, at the time of issuance and sale and to the extent any such issuance would exceed the maximum share capital of the Company currently authorized, the number of Ordinary Shares that the Company is authorized to issue shall have been increased in accordance with the Articles, such that a sufficient number of Ordinary Shares are authorized and available for issuance under the Articles, as then in effect.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hereby consent to the filing of this opinion letter as an exhibit to the Registration Statement. In giving this opinion and such consent, we do not admit that we are within the category of persons whose consent is required under Section 7 of the Securities Act, the rules and regulations of the SEC promulgated thereunder or Item 509 of Regulation S-K promulgated under the Securities Act.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opinion letter is rendered as of the date hereof and we disclaim any obligation to advise you of facts, circumstances, events or developments that may be brought to our attention after the effective date of the Registration Statement that may alter, affect or modify the opinions expressed herein.</w:t>
      </w:r>
    </w:p>
    <w:p>
      <w:pPr>
        <w:pStyle w:val="TextBody"/>
        <w:bidi w:val="0"/>
        <w:spacing w:before="0" w:after="0"/>
        <w:ind w:left="0" w:right="0" w:firstLine="720"/>
        <w:jc w:val="both"/>
        <w:rPr>
          <w:caps w:val="false"/>
          <w:smallCaps w:val="false"/>
        </w:rPr>
      </w:pPr>
      <w:r>
        <w:rPr>
          <w:caps w:val="false"/>
          <w:smallCaps w:val="false"/>
        </w:rPr>
        <w:t>  </w:t>
      </w:r>
    </w:p>
    <w:tbl>
      <w:tblPr>
        <w:tblW w:w="3200" w:type="dxa"/>
        <w:jc w:val="left"/>
        <w:tblInd w:w="0" w:type="dxa"/>
        <w:tblLayout w:type="fixed"/>
        <w:tblCellMar>
          <w:top w:w="0" w:type="dxa"/>
          <w:left w:w="0" w:type="dxa"/>
          <w:bottom w:w="0" w:type="dxa"/>
          <w:right w:w="0" w:type="dxa"/>
        </w:tblCellMar>
      </w:tblPr>
      <w:tblGrid>
        <w:gridCol w:w="75"/>
        <w:gridCol w:w="3125"/>
      </w:tblGrid>
      <w:tr>
        <w:trPr/>
        <w:tc>
          <w:tcPr>
            <w:tcW w:w="75" w:type="dxa"/>
            <w:tcBorders/>
            <w:vAlign w:val="center"/>
          </w:tcPr>
          <w:p>
            <w:pPr>
              <w:pStyle w:val="TableContents"/>
              <w:bidi w:val="0"/>
              <w:spacing w:before="0" w:after="283"/>
              <w:jc w:val="left"/>
              <w:rPr/>
            </w:pPr>
            <w:r>
              <w:rPr/>
              <w:t> </w:t>
            </w:r>
          </w:p>
        </w:tc>
        <w:tc>
          <w:tcPr>
            <w:tcW w:w="3125" w:type="dxa"/>
            <w:tcBorders/>
            <w:vAlign w:val="center"/>
          </w:tcPr>
          <w:p>
            <w:pPr>
              <w:pStyle w:val="TableContents"/>
              <w:bidi w:val="0"/>
              <w:spacing w:before="0" w:after="283"/>
              <w:jc w:val="left"/>
              <w:rPr>
                <w:sz w:val="20"/>
              </w:rPr>
            </w:pPr>
            <w:r>
              <w:rPr>
                <w:sz w:val="20"/>
              </w:rPr>
              <w:t>Yours faithfully,</w:t>
            </w:r>
          </w:p>
        </w:tc>
      </w:tr>
      <w:tr>
        <w:trPr/>
        <w:tc>
          <w:tcPr>
            <w:tcW w:w="75" w:type="dxa"/>
            <w:tcBorders/>
            <w:vAlign w:val="center"/>
          </w:tcPr>
          <w:p>
            <w:pPr>
              <w:pStyle w:val="TableContents"/>
              <w:bidi w:val="0"/>
              <w:spacing w:before="0" w:after="283"/>
              <w:jc w:val="left"/>
              <w:rPr/>
            </w:pPr>
            <w:r>
              <w:rPr/>
              <w:t> </w:t>
            </w:r>
          </w:p>
        </w:tc>
        <w:tc>
          <w:tcPr>
            <w:tcW w:w="312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3125" w:type="dxa"/>
            <w:tcBorders/>
            <w:vAlign w:val="center"/>
          </w:tcPr>
          <w:p>
            <w:pPr>
              <w:pStyle w:val="TableContents"/>
              <w:bidi w:val="0"/>
              <w:spacing w:before="0" w:after="283"/>
              <w:jc w:val="left"/>
              <w:rPr>
                <w:sz w:val="20"/>
                <w:u w:val="single"/>
              </w:rPr>
            </w:pPr>
            <w:r>
              <w:rPr>
                <w:sz w:val="20"/>
                <w:u w:val="single"/>
              </w:rPr>
              <w:t>/s/ Herzog Fox &amp; Neeman Law Offices</w:t>
            </w:r>
          </w:p>
        </w:tc>
      </w:tr>
      <w:tr>
        <w:trPr/>
        <w:tc>
          <w:tcPr>
            <w:tcW w:w="75" w:type="dxa"/>
            <w:tcBorders/>
            <w:vAlign w:val="center"/>
          </w:tcPr>
          <w:p>
            <w:pPr>
              <w:pStyle w:val="TableContents"/>
              <w:bidi w:val="0"/>
              <w:spacing w:before="0" w:after="283"/>
              <w:ind w:left="0" w:right="0" w:hanging="0"/>
              <w:jc w:val="left"/>
              <w:rPr>
                <w:sz w:val="4"/>
                <w:szCs w:val="4"/>
              </w:rPr>
            </w:pPr>
            <w:r>
              <w:rPr>
                <w:sz w:val="4"/>
                <w:szCs w:val="4"/>
              </w:rPr>
            </w:r>
          </w:p>
        </w:tc>
        <w:tc>
          <w:tcPr>
            <w:tcW w:w="3125" w:type="dxa"/>
            <w:tcBorders/>
            <w:vAlign w:val="center"/>
          </w:tcPr>
          <w:p>
            <w:pPr>
              <w:pStyle w:val="TableContents"/>
              <w:bidi w:val="0"/>
              <w:spacing w:before="0" w:after="283"/>
              <w:jc w:val="left"/>
              <w:rPr>
                <w:sz w:val="20"/>
              </w:rPr>
            </w:pPr>
            <w:r>
              <w:rPr>
                <w:sz w:val="20"/>
              </w:rPr>
              <w:t>Herzog Fox &amp; Neeman Law Offices</w:t>
            </w:r>
          </w:p>
        </w:tc>
      </w:tr>
    </w:tbl>
    <w:p>
      <w:pPr>
        <w:pStyle w:val="TextBody"/>
        <w:bidi w:val="0"/>
        <w:spacing w:before="0" w:after="0"/>
        <w:jc w:val="left"/>
        <w:rPr>
          <w:caps w:val="false"/>
          <w:smallCaps w:val="false"/>
        </w:rPr>
      </w:pPr>
      <w:r>
        <w:rPr>
          <w:caps w:val="false"/>
          <w:smallCaps w:val="false"/>
        </w:rPr>
        <w:t> </w:t>
      </w:r>
    </w:p>
    <w:p>
      <w:pPr>
        <w:pStyle w:val="TextBody"/>
        <w:bidi w:val="0"/>
        <w:spacing w:before="60" w:after="240"/>
        <w:jc w:val="left"/>
        <w:rPr>
          <w:bdr w:val="single" w:sz="8" w:space="1" w:color="000000"/>
        </w:rPr>
      </w:pPr>
      <w:r>
        <w:rPr>
          <w:bdr w:val="single" w:sz="8" w:space="1" w:color="000000"/>
        </w:rPr>
        <w:t> </w:t>
      </w:r>
    </w:p>
    <w:p>
      <w:pPr>
        <w:pStyle w:val="TextBody"/>
        <w:bidi w:val="0"/>
        <w:spacing w:before="240" w:after="60"/>
        <w:ind w:left="0" w:right="0" w:hanging="0"/>
        <w:jc w:val="left"/>
        <w:rPr>
          <w:bdr w:val="single" w:sz="16" w:space="1" w:color="000000"/>
        </w:rPr>
      </w:pPr>
      <w:bookmarkStart w:id="5" w:name="exhibit_23-1.htm"/>
      <w:bookmarkStart w:id="6" w:name="ksexhibit_231"/>
      <w:bookmarkEnd w:id="5"/>
      <w:bookmarkEnd w:id="6"/>
      <w:r>
        <w:rPr>
          <w:bdr w:val="single" w:sz="16" w:space="1" w:color="000000"/>
        </w:rPr>
        <w:t> </w:t>
      </w:r>
      <w:r>
        <w:br w:type="page"/>
      </w:r>
    </w:p>
    <w:p>
      <w:pPr>
        <w:pStyle w:val="TextBody"/>
        <w:bidi w:val="0"/>
        <w:spacing w:before="0" w:after="0"/>
        <w:ind w:left="0" w:right="0" w:hanging="0"/>
        <w:jc w:val="right"/>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Exhibit 23.1</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CONSENT OF INDEPENDENT REGISTERED PUBLIC ACCOUNTING FIRM</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hereby consent to the incorporation by reference in this Registration Statement on Form S-8 of Entera Bio Ltd. of our report dated March 27, 2026 relating to the financial statements, which appears in Entera Bio Ltd.'s Annual Report on Form 10-K for the year ended December 31, 2025.</w:t>
      </w:r>
    </w:p>
    <w:p>
      <w:pPr>
        <w:pStyle w:val="TextBody"/>
        <w:bidi w:val="0"/>
        <w:spacing w:before="0" w:after="0"/>
        <w:ind w:left="0" w:right="0" w:hanging="0"/>
        <w:jc w:val="both"/>
        <w:rPr>
          <w:caps w:val="false"/>
          <w:smallCaps w:val="false"/>
        </w:rPr>
      </w:pPr>
      <w:r>
        <w:rPr>
          <w:caps w:val="false"/>
          <w:smallCaps w:val="false"/>
        </w:rPr>
        <w:t> </w:t>
      </w:r>
    </w:p>
    <w:tbl>
      <w:tblPr>
        <w:tblW w:w="5285" w:type="dxa"/>
        <w:jc w:val="left"/>
        <w:tblInd w:w="0" w:type="dxa"/>
        <w:tblLayout w:type="fixed"/>
        <w:tblCellMar>
          <w:top w:w="0" w:type="dxa"/>
          <w:left w:w="0" w:type="dxa"/>
          <w:bottom w:w="0" w:type="dxa"/>
          <w:right w:w="0" w:type="dxa"/>
        </w:tblCellMar>
      </w:tblPr>
      <w:tblGrid>
        <w:gridCol w:w="5285"/>
      </w:tblGrid>
      <w:tr>
        <w:trPr/>
        <w:tc>
          <w:tcPr>
            <w:tcW w:w="5285" w:type="dxa"/>
            <w:tcBorders/>
            <w:vAlign w:val="center"/>
          </w:tcPr>
          <w:p>
            <w:pPr>
              <w:pStyle w:val="TableContents"/>
              <w:bidi w:val="0"/>
              <w:spacing w:before="0" w:after="283"/>
              <w:jc w:val="left"/>
              <w:rPr>
                <w:sz w:val="20"/>
              </w:rPr>
            </w:pPr>
            <w:r>
              <w:rPr>
                <w:sz w:val="20"/>
              </w:rPr>
              <w:t>/s/ Kesselman &amp; Kesselman  </w:t>
            </w:r>
          </w:p>
        </w:tc>
      </w:tr>
      <w:tr>
        <w:trPr/>
        <w:tc>
          <w:tcPr>
            <w:tcW w:w="5285" w:type="dxa"/>
            <w:tcBorders/>
            <w:vAlign w:val="center"/>
          </w:tcPr>
          <w:p>
            <w:pPr>
              <w:pStyle w:val="TableContents"/>
              <w:bidi w:val="0"/>
              <w:spacing w:before="0" w:after="283"/>
              <w:jc w:val="left"/>
              <w:rPr>
                <w:sz w:val="20"/>
              </w:rPr>
            </w:pPr>
            <w:r>
              <w:rPr>
                <w:sz w:val="20"/>
              </w:rPr>
              <w:t>Certified Public Accountants (Isr.)</w:t>
            </w:r>
          </w:p>
        </w:tc>
      </w:tr>
      <w:tr>
        <w:trPr/>
        <w:tc>
          <w:tcPr>
            <w:tcW w:w="5285" w:type="dxa"/>
            <w:tcBorders/>
            <w:vAlign w:val="center"/>
          </w:tcPr>
          <w:p>
            <w:pPr>
              <w:pStyle w:val="TableContents"/>
              <w:bidi w:val="0"/>
              <w:spacing w:before="0" w:after="283"/>
              <w:jc w:val="left"/>
              <w:rPr>
                <w:sz w:val="20"/>
              </w:rPr>
            </w:pPr>
            <w:r>
              <w:rPr>
                <w:sz w:val="20"/>
              </w:rPr>
              <w:t>A member firm of PricewaterhouseCoopers International Limited</w:t>
            </w:r>
          </w:p>
        </w:tc>
      </w:tr>
      <w:tr>
        <w:trPr/>
        <w:tc>
          <w:tcPr>
            <w:tcW w:w="5285" w:type="dxa"/>
            <w:tcBorders/>
            <w:vAlign w:val="center"/>
          </w:tcPr>
          <w:p>
            <w:pPr>
              <w:pStyle w:val="TableContents"/>
              <w:bidi w:val="0"/>
              <w:spacing w:before="0" w:after="283"/>
              <w:jc w:val="left"/>
              <w:rPr>
                <w:sz w:val="20"/>
              </w:rPr>
            </w:pPr>
            <w:r>
              <w:rPr>
                <w:sz w:val="20"/>
              </w:rPr>
              <w:t>Tel-Aviv, Israel</w:t>
            </w:r>
          </w:p>
        </w:tc>
      </w:tr>
      <w:tr>
        <w:trPr/>
        <w:tc>
          <w:tcPr>
            <w:tcW w:w="5285" w:type="dxa"/>
            <w:tcBorders/>
            <w:vAlign w:val="center"/>
          </w:tcPr>
          <w:p>
            <w:pPr>
              <w:pStyle w:val="TableContents"/>
              <w:bidi w:val="0"/>
              <w:spacing w:before="0" w:after="283"/>
              <w:jc w:val="left"/>
              <w:rPr>
                <w:sz w:val="20"/>
              </w:rPr>
            </w:pPr>
            <w:r>
              <w:rPr>
                <w:sz w:val="20"/>
              </w:rPr>
              <w:t>August 7, 2026</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60" w:after="240"/>
        <w:ind w:left="0" w:right="0" w:hanging="0"/>
        <w:jc w:val="left"/>
        <w:rPr>
          <w:bdr w:val="single" w:sz="8" w:space="1" w:color="000000"/>
        </w:rPr>
      </w:pPr>
      <w:r>
        <w:rPr>
          <w:bdr w:val="single" w:sz="8" w:space="1" w:color="000000"/>
        </w:rPr>
        <w:t> </w:t>
      </w:r>
    </w:p>
    <w:p>
      <w:pPr>
        <w:pStyle w:val="TextBody"/>
        <w:bidi w:val="0"/>
        <w:spacing w:before="0" w:after="0"/>
        <w:ind w:left="0" w:right="0" w:hanging="0"/>
        <w:jc w:val="both"/>
        <w:rPr>
          <w:caps w:val="false"/>
          <w:smallCaps w:val="false"/>
        </w:rPr>
      </w:pPr>
      <w:r>
        <w:rPr>
          <w:caps w:val="false"/>
          <w:smallCaps w:val="false"/>
        </w:rPr>
        <w:t> </w:t>
      </w:r>
    </w:p>
    <w:p>
      <w:pPr>
        <w:pStyle w:val="Normal"/>
        <w:bidi w:val="0"/>
        <w:spacing w:before="0" w:after="0"/>
        <w:jc w:val="left"/>
        <w:rPr>
          <w:sz w:val="4"/>
          <w:szCs w:val="4"/>
        </w:rPr>
      </w:pPr>
      <w:r>
        <w:rPr>
          <w:sz w:val="4"/>
          <w:szCs w:val="4"/>
        </w:rPr>
      </w:r>
      <w:bookmarkStart w:id="7" w:name="exfilingfees.htm"/>
      <w:bookmarkStart w:id="8" w:name="ksexfilingfees"/>
      <w:bookmarkStart w:id="9" w:name="exfilingfees.htm"/>
      <w:bookmarkStart w:id="10" w:name="ksexfilingfees"/>
      <w:bookmarkEnd w:id="9"/>
      <w:bookmarkEnd w:id="10"/>
      <w:r>
        <w:br w:type="page"/>
      </w:r>
    </w:p>
    <w:tbl>
      <w:tblPr>
        <w:tblW w:w="3561" w:type="dxa"/>
        <w:jc w:val="left"/>
        <w:tblInd w:w="0" w:type="dxa"/>
        <w:tblLayout w:type="fixed"/>
        <w:tblCellMar>
          <w:top w:w="28" w:type="dxa"/>
          <w:left w:w="28" w:type="dxa"/>
          <w:bottom w:w="28" w:type="dxa"/>
          <w:right w:w="28" w:type="dxa"/>
        </w:tblCellMar>
      </w:tblPr>
      <w:tblGrid>
        <w:gridCol w:w="3407"/>
        <w:gridCol w:w="154"/>
      </w:tblGrid>
      <w:tr>
        <w:trPr/>
        <w:tc>
          <w:tcPr>
            <w:tcW w:w="3561" w:type="dxa"/>
            <w:gridSpan w:val="2"/>
            <w:tcBorders/>
            <w:vAlign w:val="center"/>
          </w:tcPr>
          <w:p>
            <w:pPr>
              <w:pStyle w:val="TableContents"/>
              <w:bidi w:val="0"/>
              <w:spacing w:before="0" w:after="283"/>
              <w:jc w:val="left"/>
              <w:rPr/>
            </w:pPr>
            <w:r>
              <w:rPr>
                <w:b/>
              </w:rPr>
              <w:t>Calculation of Filing Fee Tables</w:t>
            </w:r>
            <w:r>
              <w:rPr/>
              <w:t xml:space="preserve"> </w:t>
            </w:r>
          </w:p>
        </w:tc>
      </w:tr>
      <w:tr>
        <w:trPr/>
        <w:tc>
          <w:tcPr>
            <w:tcW w:w="3407" w:type="dxa"/>
            <w:tcBorders/>
            <w:vAlign w:val="center"/>
          </w:tcPr>
          <w:p>
            <w:pPr>
              <w:pStyle w:val="TableContents"/>
              <w:bidi w:val="0"/>
              <w:spacing w:before="0" w:after="283"/>
              <w:jc w:val="left"/>
              <w:rPr>
                <w:b/>
              </w:rPr>
            </w:pPr>
            <w:r>
              <w:rPr>
                <w:b/>
              </w:rPr>
              <w:t xml:space="preserve">S-8 </w:t>
            </w:r>
          </w:p>
        </w:tc>
        <w:tc>
          <w:tcPr>
            <w:tcW w:w="154" w:type="dxa"/>
            <w:tcBorders/>
          </w:tcPr>
          <w:p>
            <w:pPr>
              <w:pStyle w:val="TableContents"/>
              <w:bidi w:val="0"/>
              <w:spacing w:before="0" w:after="283"/>
              <w:jc w:val="left"/>
              <w:rPr>
                <w:sz w:val="4"/>
                <w:szCs w:val="4"/>
              </w:rPr>
            </w:pPr>
            <w:r>
              <w:rPr>
                <w:sz w:val="4"/>
                <w:szCs w:val="4"/>
              </w:rPr>
            </w:r>
          </w:p>
        </w:tc>
      </w:tr>
      <w:tr>
        <w:trPr/>
        <w:tc>
          <w:tcPr>
            <w:tcW w:w="3407" w:type="dxa"/>
            <w:tcBorders/>
            <w:vAlign w:val="center"/>
          </w:tcPr>
          <w:p>
            <w:pPr>
              <w:pStyle w:val="TableContents"/>
              <w:bidi w:val="0"/>
              <w:spacing w:before="0" w:after="283"/>
              <w:jc w:val="left"/>
              <w:rPr>
                <w:b/>
              </w:rPr>
            </w:pPr>
            <w:r>
              <w:rPr>
                <w:b/>
              </w:rPr>
              <w:t xml:space="preserve">Entera Bio Ltd. </w:t>
            </w:r>
          </w:p>
        </w:tc>
        <w:tc>
          <w:tcPr>
            <w:tcW w:w="154" w:type="dxa"/>
            <w:tcBorders/>
          </w:tcPr>
          <w:p>
            <w:pPr>
              <w:pStyle w:val="TableContents"/>
              <w:bidi w:val="0"/>
              <w:spacing w:before="0" w:after="283"/>
              <w:jc w:val="left"/>
              <w:rPr>
                <w:sz w:val="4"/>
                <w:szCs w:val="4"/>
              </w:rPr>
            </w:pPr>
            <w:r>
              <w:rPr>
                <w:sz w:val="4"/>
                <w:szCs w:val="4"/>
              </w:rPr>
            </w:r>
          </w:p>
        </w:tc>
      </w:tr>
    </w:tbl>
    <w:tbl>
      <w:tblPr>
        <w:tblW w:w="3946" w:type="dxa"/>
        <w:jc w:val="left"/>
        <w:tblInd w:w="0" w:type="dxa"/>
        <w:tblLayout w:type="fixed"/>
        <w:tblCellMar>
          <w:top w:w="28" w:type="dxa"/>
          <w:left w:w="28" w:type="dxa"/>
          <w:bottom w:w="28" w:type="dxa"/>
          <w:right w:w="28" w:type="dxa"/>
        </w:tblCellMar>
      </w:tblPr>
      <w:tblGrid>
        <w:gridCol w:w="3946"/>
      </w:tblGrid>
      <w:tr>
        <w:trPr/>
        <w:tc>
          <w:tcPr>
            <w:tcW w:w="3946" w:type="dxa"/>
            <w:tcBorders/>
            <w:vAlign w:val="center"/>
          </w:tcPr>
          <w:p>
            <w:pPr>
              <w:pStyle w:val="TableHeading"/>
              <w:bidi w:val="0"/>
              <w:spacing w:before="0" w:after="0"/>
              <w:ind w:left="0" w:right="0" w:hanging="0"/>
              <w:jc w:val="center"/>
              <w:rPr/>
            </w:pPr>
            <w:r>
              <w:rPr>
                <w:b/>
              </w:rPr>
              <w:t>Table 1: Newly Registered Securities</w:t>
            </w:r>
            <w:r>
              <w:rPr/>
              <w:t xml:space="preserve"> </w:t>
            </w:r>
          </w:p>
        </w:tc>
      </w:tr>
    </w:tbl>
    <w:tbl>
      <w:tblPr>
        <w:tblW w:w="10205" w:type="dxa"/>
        <w:jc w:val="left"/>
        <w:tblInd w:w="0" w:type="dxa"/>
        <w:tblLayout w:type="fixed"/>
        <w:tblCellMar>
          <w:top w:w="28" w:type="dxa"/>
          <w:left w:w="28" w:type="dxa"/>
          <w:bottom w:w="28" w:type="dxa"/>
          <w:right w:w="28" w:type="dxa"/>
        </w:tblCellMar>
      </w:tblPr>
      <w:tblGrid>
        <w:gridCol w:w="241"/>
        <w:gridCol w:w="948"/>
        <w:gridCol w:w="1169"/>
        <w:gridCol w:w="1280"/>
        <w:gridCol w:w="1190"/>
        <w:gridCol w:w="1170"/>
        <w:gridCol w:w="1675"/>
        <w:gridCol w:w="1126"/>
        <w:gridCol w:w="1406"/>
      </w:tblGrid>
      <w:tr>
        <w:trPr/>
        <w:tc>
          <w:tcPr>
            <w:tcW w:w="241" w:type="dxa"/>
            <w:tcBorders/>
            <w:shd w:fill="9ADAF6" w:val="clear"/>
            <w:vAlign w:val="center"/>
          </w:tcPr>
          <w:p>
            <w:pPr>
              <w:pStyle w:val="TableHeading"/>
              <w:bidi w:val="0"/>
              <w:spacing w:before="0" w:after="283"/>
              <w:rPr>
                <w:sz w:val="4"/>
                <w:szCs w:val="4"/>
              </w:rPr>
            </w:pPr>
            <w:r>
              <w:rPr>
                <w:sz w:val="4"/>
                <w:szCs w:val="4"/>
              </w:rPr>
            </w:r>
          </w:p>
        </w:tc>
        <w:tc>
          <w:tcPr>
            <w:tcW w:w="948" w:type="dxa"/>
            <w:tcBorders/>
            <w:shd w:fill="9ADAF6" w:val="clear"/>
            <w:vAlign w:val="center"/>
          </w:tcPr>
          <w:p>
            <w:pPr>
              <w:pStyle w:val="TableHeading"/>
              <w:bidi w:val="0"/>
              <w:spacing w:before="0" w:after="0"/>
              <w:ind w:left="0" w:right="0" w:hanging="0"/>
              <w:jc w:val="center"/>
              <w:rPr/>
            </w:pPr>
            <w:r>
              <w:rPr>
                <w:b/>
              </w:rPr>
              <w:t>Security Type</w:t>
            </w:r>
            <w:r>
              <w:rPr/>
              <w:t xml:space="preserve"> </w:t>
            </w:r>
          </w:p>
        </w:tc>
        <w:tc>
          <w:tcPr>
            <w:tcW w:w="1169" w:type="dxa"/>
            <w:tcBorders/>
            <w:shd w:fill="9ADAF6" w:val="clear"/>
            <w:vAlign w:val="center"/>
          </w:tcPr>
          <w:p>
            <w:pPr>
              <w:pStyle w:val="TableHeading"/>
              <w:bidi w:val="0"/>
              <w:spacing w:before="0" w:after="0"/>
              <w:ind w:left="0" w:right="0" w:hanging="0"/>
              <w:jc w:val="center"/>
              <w:rPr>
                <w:b/>
              </w:rPr>
            </w:pPr>
            <w:r>
              <w:rPr>
                <w:b/>
              </w:rPr>
              <w:t xml:space="preserve">Security Class Title </w:t>
            </w:r>
          </w:p>
        </w:tc>
        <w:tc>
          <w:tcPr>
            <w:tcW w:w="1280" w:type="dxa"/>
            <w:tcBorders/>
            <w:shd w:fill="9ADAF6" w:val="clear"/>
            <w:vAlign w:val="center"/>
          </w:tcPr>
          <w:p>
            <w:pPr>
              <w:pStyle w:val="TableHeading"/>
              <w:bidi w:val="0"/>
              <w:spacing w:before="0" w:after="0"/>
              <w:ind w:left="0" w:right="0" w:hanging="0"/>
              <w:jc w:val="center"/>
              <w:rPr/>
            </w:pPr>
            <w:r>
              <w:rPr>
                <w:b/>
              </w:rPr>
              <w:t>Fee Calculation Rule</w:t>
            </w:r>
            <w:r>
              <w:rPr/>
              <w:t xml:space="preserve"> </w:t>
            </w:r>
          </w:p>
        </w:tc>
        <w:tc>
          <w:tcPr>
            <w:tcW w:w="1190" w:type="dxa"/>
            <w:tcBorders/>
            <w:shd w:fill="9ADAF6" w:val="clear"/>
            <w:vAlign w:val="center"/>
          </w:tcPr>
          <w:p>
            <w:pPr>
              <w:pStyle w:val="TableHeading"/>
              <w:bidi w:val="0"/>
              <w:spacing w:before="0" w:after="0"/>
              <w:ind w:left="0" w:right="0" w:hanging="0"/>
              <w:jc w:val="center"/>
              <w:rPr/>
            </w:pPr>
            <w:r>
              <w:rPr>
                <w:b/>
              </w:rPr>
              <w:t>Amount Registered</w:t>
            </w:r>
            <w:r>
              <w:rPr/>
              <w:t xml:space="preserve"> </w:t>
            </w:r>
          </w:p>
        </w:tc>
        <w:tc>
          <w:tcPr>
            <w:tcW w:w="1170" w:type="dxa"/>
            <w:tcBorders/>
            <w:shd w:fill="9ADAF6" w:val="clear"/>
            <w:vAlign w:val="center"/>
          </w:tcPr>
          <w:p>
            <w:pPr>
              <w:pStyle w:val="TableHeading"/>
              <w:bidi w:val="0"/>
              <w:spacing w:before="0" w:after="0"/>
              <w:ind w:left="0" w:right="0" w:hanging="0"/>
              <w:jc w:val="center"/>
              <w:rPr/>
            </w:pPr>
            <w:r>
              <w:rPr>
                <w:b/>
              </w:rPr>
              <w:t>Proposed Maximum Offering Price Per Unit</w:t>
            </w:r>
            <w:r>
              <w:rPr/>
              <w:t xml:space="preserve"> </w:t>
            </w:r>
          </w:p>
        </w:tc>
        <w:tc>
          <w:tcPr>
            <w:tcW w:w="1675" w:type="dxa"/>
            <w:tcBorders/>
            <w:shd w:fill="9ADAF6" w:val="clear"/>
            <w:vAlign w:val="center"/>
          </w:tcPr>
          <w:p>
            <w:pPr>
              <w:pStyle w:val="TableHeading"/>
              <w:bidi w:val="0"/>
              <w:spacing w:before="0" w:after="0"/>
              <w:ind w:left="0" w:right="0" w:hanging="0"/>
              <w:jc w:val="center"/>
              <w:rPr/>
            </w:pPr>
            <w:r>
              <w:rPr>
                <w:b/>
              </w:rPr>
              <w:t>Maximum Aggregate Offering Price</w:t>
            </w:r>
            <w:r>
              <w:rPr/>
              <w:t xml:space="preserve"> </w:t>
            </w:r>
          </w:p>
        </w:tc>
        <w:tc>
          <w:tcPr>
            <w:tcW w:w="1126" w:type="dxa"/>
            <w:tcBorders/>
            <w:shd w:fill="9ADAF6" w:val="clear"/>
            <w:vAlign w:val="center"/>
          </w:tcPr>
          <w:p>
            <w:pPr>
              <w:pStyle w:val="TableHeading"/>
              <w:bidi w:val="0"/>
              <w:spacing w:before="0" w:after="0"/>
              <w:ind w:left="0" w:right="0" w:hanging="0"/>
              <w:jc w:val="center"/>
              <w:rPr/>
            </w:pPr>
            <w:r>
              <w:rPr>
                <w:b/>
              </w:rPr>
              <w:t>Fee Rate</w:t>
            </w:r>
            <w:r>
              <w:rPr/>
              <w:t xml:space="preserve"> </w:t>
            </w:r>
          </w:p>
        </w:tc>
        <w:tc>
          <w:tcPr>
            <w:tcW w:w="1406" w:type="dxa"/>
            <w:tcBorders/>
            <w:shd w:fill="9ADAF6" w:val="clear"/>
            <w:vAlign w:val="center"/>
          </w:tcPr>
          <w:p>
            <w:pPr>
              <w:pStyle w:val="TableHeading"/>
              <w:bidi w:val="0"/>
              <w:spacing w:before="0" w:after="0"/>
              <w:ind w:left="0" w:right="0" w:hanging="0"/>
              <w:jc w:val="center"/>
              <w:rPr/>
            </w:pPr>
            <w:r>
              <w:rPr>
                <w:b/>
              </w:rPr>
              <w:t>Amount of Registration Fee</w:t>
            </w:r>
            <w:r>
              <w:rPr/>
              <w:t xml:space="preserve"> </w:t>
            </w:r>
          </w:p>
        </w:tc>
      </w:tr>
      <w:tr>
        <w:trPr/>
        <w:tc>
          <w:tcPr>
            <w:tcW w:w="241" w:type="dxa"/>
            <w:tcBorders/>
            <w:shd w:fill="E7E7E2" w:val="clear"/>
            <w:vAlign w:val="center"/>
          </w:tcPr>
          <w:p>
            <w:pPr>
              <w:pStyle w:val="TableContents"/>
              <w:bidi w:val="0"/>
              <w:spacing w:before="0" w:after="283"/>
              <w:jc w:val="center"/>
              <w:rPr/>
            </w:pPr>
            <w:r>
              <w:rPr/>
              <w:t xml:space="preserve">1 </w:t>
            </w:r>
          </w:p>
        </w:tc>
        <w:tc>
          <w:tcPr>
            <w:tcW w:w="948" w:type="dxa"/>
            <w:tcBorders/>
            <w:shd w:fill="E7E7E2" w:val="clear"/>
            <w:vAlign w:val="center"/>
          </w:tcPr>
          <w:p>
            <w:pPr>
              <w:pStyle w:val="TableContents"/>
              <w:bidi w:val="0"/>
              <w:spacing w:before="0" w:after="283"/>
              <w:jc w:val="left"/>
              <w:rPr/>
            </w:pPr>
            <w:r>
              <w:rPr/>
              <w:t xml:space="preserve">Equity </w:t>
            </w:r>
          </w:p>
        </w:tc>
        <w:tc>
          <w:tcPr>
            <w:tcW w:w="1169" w:type="dxa"/>
            <w:tcBorders/>
            <w:shd w:fill="E7E7E2" w:val="clear"/>
            <w:vAlign w:val="center"/>
          </w:tcPr>
          <w:p>
            <w:pPr>
              <w:pStyle w:val="TableContents"/>
              <w:bidi w:val="0"/>
              <w:spacing w:before="0" w:after="283"/>
              <w:jc w:val="left"/>
              <w:rPr/>
            </w:pPr>
            <w:r>
              <w:rPr/>
              <w:t xml:space="preserve">Ordinary Shares, par value NIS 0.0000769 per share, to be issued under the Entera Bio Ltd. 2018 Equity Incentive Plan </w:t>
            </w:r>
          </w:p>
        </w:tc>
        <w:tc>
          <w:tcPr>
            <w:tcW w:w="1280" w:type="dxa"/>
            <w:tcBorders/>
            <w:shd w:fill="E7E7E2" w:val="clear"/>
            <w:vAlign w:val="center"/>
          </w:tcPr>
          <w:p>
            <w:pPr>
              <w:pStyle w:val="TableContents"/>
              <w:bidi w:val="0"/>
              <w:spacing w:before="0" w:after="283"/>
              <w:jc w:val="center"/>
              <w:rPr/>
            </w:pPr>
            <w:r>
              <w:rPr/>
              <w:t xml:space="preserve">Other </w:t>
            </w:r>
          </w:p>
        </w:tc>
        <w:tc>
          <w:tcPr>
            <w:tcW w:w="1190" w:type="dxa"/>
            <w:tcBorders/>
            <w:shd w:fill="E7E7E2" w:val="clear"/>
            <w:vAlign w:val="center"/>
          </w:tcPr>
          <w:p>
            <w:pPr>
              <w:pStyle w:val="TableContents"/>
              <w:bidi w:val="0"/>
              <w:spacing w:before="0" w:after="283"/>
              <w:jc w:val="right"/>
              <w:rPr/>
            </w:pPr>
            <w:r>
              <w:rPr/>
              <w:t xml:space="preserve">4,808,931 </w:t>
            </w:r>
          </w:p>
        </w:tc>
        <w:tc>
          <w:tcPr>
            <w:tcW w:w="1170" w:type="dxa"/>
            <w:tcBorders/>
            <w:shd w:fill="E7E7E2" w:val="clear"/>
            <w:vAlign w:val="center"/>
          </w:tcPr>
          <w:p>
            <w:pPr>
              <w:pStyle w:val="TableContents"/>
              <w:bidi w:val="0"/>
              <w:spacing w:before="0" w:after="283"/>
              <w:jc w:val="right"/>
              <w:rPr/>
            </w:pPr>
            <w:r>
              <w:rPr/>
              <w:t xml:space="preserve">$ 2.77 </w:t>
            </w:r>
          </w:p>
        </w:tc>
        <w:tc>
          <w:tcPr>
            <w:tcW w:w="1675" w:type="dxa"/>
            <w:tcBorders/>
            <w:shd w:fill="E7E7E2" w:val="clear"/>
            <w:vAlign w:val="center"/>
          </w:tcPr>
          <w:p>
            <w:pPr>
              <w:pStyle w:val="TableContents"/>
              <w:bidi w:val="0"/>
              <w:spacing w:before="0" w:after="283"/>
              <w:jc w:val="right"/>
              <w:rPr/>
            </w:pPr>
            <w:r>
              <w:rPr/>
              <w:t xml:space="preserve">$ 13,320,738.87 </w:t>
            </w:r>
          </w:p>
        </w:tc>
        <w:tc>
          <w:tcPr>
            <w:tcW w:w="1126" w:type="dxa"/>
            <w:tcBorders/>
            <w:shd w:fill="E7E7E2" w:val="clear"/>
            <w:vAlign w:val="center"/>
          </w:tcPr>
          <w:p>
            <w:pPr>
              <w:pStyle w:val="TableContents"/>
              <w:bidi w:val="0"/>
              <w:spacing w:before="0" w:after="283"/>
              <w:jc w:val="right"/>
              <w:rPr/>
            </w:pPr>
            <w:r>
              <w:rPr/>
              <w:t xml:space="preserve">0.0001381 </w:t>
            </w:r>
          </w:p>
        </w:tc>
        <w:tc>
          <w:tcPr>
            <w:tcW w:w="1406" w:type="dxa"/>
            <w:tcBorders/>
            <w:shd w:fill="E7E7E2" w:val="clear"/>
            <w:vAlign w:val="center"/>
          </w:tcPr>
          <w:p>
            <w:pPr>
              <w:pStyle w:val="TableContents"/>
              <w:bidi w:val="0"/>
              <w:spacing w:before="0" w:after="283"/>
              <w:jc w:val="right"/>
              <w:rPr/>
            </w:pPr>
            <w:r>
              <w:rPr/>
              <w:t xml:space="preserve">$ 1,839.59 </w:t>
            </w:r>
          </w:p>
        </w:tc>
      </w:tr>
      <w:tr>
        <w:trPr/>
        <w:tc>
          <w:tcPr>
            <w:tcW w:w="4828" w:type="dxa"/>
            <w:gridSpan w:val="5"/>
            <w:tcBorders/>
            <w:vAlign w:val="center"/>
          </w:tcPr>
          <w:p>
            <w:pPr>
              <w:pStyle w:val="TableContents"/>
              <w:bidi w:val="0"/>
              <w:spacing w:before="0" w:after="0"/>
              <w:ind w:left="0" w:right="0" w:hanging="0"/>
              <w:jc w:val="right"/>
              <w:rPr/>
            </w:pPr>
            <w:r>
              <w:rPr/>
              <w:t>Total Offering Amounts:</w:t>
            </w:r>
          </w:p>
        </w:tc>
        <w:tc>
          <w:tcPr>
            <w:tcW w:w="1170" w:type="dxa"/>
            <w:tcBorders/>
            <w:vAlign w:val="center"/>
          </w:tcPr>
          <w:p>
            <w:pPr>
              <w:pStyle w:val="TableContents"/>
              <w:bidi w:val="0"/>
              <w:spacing w:before="0" w:after="283"/>
              <w:jc w:val="left"/>
              <w:rPr>
                <w:sz w:val="4"/>
                <w:szCs w:val="4"/>
              </w:rPr>
            </w:pPr>
            <w:r>
              <w:rPr>
                <w:sz w:val="4"/>
                <w:szCs w:val="4"/>
              </w:rPr>
            </w:r>
          </w:p>
        </w:tc>
        <w:tc>
          <w:tcPr>
            <w:tcW w:w="1675" w:type="dxa"/>
            <w:tcBorders/>
            <w:vAlign w:val="center"/>
          </w:tcPr>
          <w:p>
            <w:pPr>
              <w:pStyle w:val="TableContents"/>
              <w:bidi w:val="0"/>
              <w:spacing w:before="0" w:after="0"/>
              <w:ind w:left="0" w:right="0" w:hanging="0"/>
              <w:jc w:val="right"/>
              <w:rPr/>
            </w:pPr>
            <w:bookmarkStart w:id="11" w:name="MaxAggtOfferingPrice"/>
            <w:bookmarkEnd w:id="11"/>
            <w:r>
              <w:rPr/>
              <w:t xml:space="preserve">$ 13,320,738.87 </w:t>
            </w:r>
          </w:p>
        </w:tc>
        <w:tc>
          <w:tcPr>
            <w:tcW w:w="1126" w:type="dxa"/>
            <w:tcBorders/>
            <w:vAlign w:val="center"/>
          </w:tcPr>
          <w:p>
            <w:pPr>
              <w:pStyle w:val="TableContents"/>
              <w:bidi w:val="0"/>
              <w:spacing w:before="0" w:after="283"/>
              <w:jc w:val="left"/>
              <w:rPr>
                <w:sz w:val="4"/>
                <w:szCs w:val="4"/>
              </w:rPr>
            </w:pPr>
            <w:r>
              <w:rPr>
                <w:sz w:val="4"/>
                <w:szCs w:val="4"/>
              </w:rPr>
            </w:r>
          </w:p>
        </w:tc>
        <w:tc>
          <w:tcPr>
            <w:tcW w:w="1406" w:type="dxa"/>
            <w:tcBorders/>
            <w:tcMar>
              <w:top w:w="0" w:type="dxa"/>
              <w:left w:w="0" w:type="dxa"/>
              <w:bottom w:w="0" w:type="dxa"/>
              <w:right w:w="0" w:type="dxa"/>
            </w:tcMar>
            <w:vAlign w:val="center"/>
          </w:tcPr>
          <w:p>
            <w:pPr>
              <w:pStyle w:val="TableContents"/>
              <w:bidi w:val="0"/>
              <w:spacing w:before="0" w:after="0"/>
              <w:ind w:left="0" w:right="0" w:hanging="0"/>
              <w:jc w:val="right"/>
              <w:rPr/>
            </w:pPr>
            <w:bookmarkStart w:id="12" w:name="TotalFeeAmt"/>
            <w:bookmarkEnd w:id="12"/>
            <w:r>
              <w:rPr/>
              <w:t xml:space="preserve">$ 1,839.59 </w:t>
            </w:r>
          </w:p>
        </w:tc>
      </w:tr>
      <w:tr>
        <w:trPr/>
        <w:tc>
          <w:tcPr>
            <w:tcW w:w="4828" w:type="dxa"/>
            <w:gridSpan w:val="5"/>
            <w:tcBorders/>
            <w:vAlign w:val="center"/>
          </w:tcPr>
          <w:p>
            <w:pPr>
              <w:pStyle w:val="TableContents"/>
              <w:bidi w:val="0"/>
              <w:spacing w:before="0" w:after="0"/>
              <w:ind w:left="0" w:right="0" w:hanging="0"/>
              <w:jc w:val="right"/>
              <w:rPr/>
            </w:pPr>
            <w:r>
              <w:rPr/>
              <w:t xml:space="preserve">Total Fee Offsets: </w:t>
            </w:r>
          </w:p>
        </w:tc>
        <w:tc>
          <w:tcPr>
            <w:tcW w:w="1170" w:type="dxa"/>
            <w:tcBorders/>
            <w:vAlign w:val="center"/>
          </w:tcPr>
          <w:p>
            <w:pPr>
              <w:pStyle w:val="TableContents"/>
              <w:bidi w:val="0"/>
              <w:spacing w:before="0" w:after="283"/>
              <w:jc w:val="left"/>
              <w:rPr>
                <w:sz w:val="4"/>
                <w:szCs w:val="4"/>
              </w:rPr>
            </w:pPr>
            <w:r>
              <w:rPr>
                <w:sz w:val="4"/>
                <w:szCs w:val="4"/>
              </w:rPr>
            </w:r>
          </w:p>
        </w:tc>
        <w:tc>
          <w:tcPr>
            <w:tcW w:w="1675" w:type="dxa"/>
            <w:tcBorders/>
            <w:vAlign w:val="center"/>
          </w:tcPr>
          <w:p>
            <w:pPr>
              <w:pStyle w:val="TableContents"/>
              <w:bidi w:val="0"/>
              <w:spacing w:before="0" w:after="283"/>
              <w:jc w:val="left"/>
              <w:rPr>
                <w:sz w:val="4"/>
                <w:szCs w:val="4"/>
              </w:rPr>
            </w:pPr>
            <w:r>
              <w:rPr>
                <w:sz w:val="4"/>
                <w:szCs w:val="4"/>
              </w:rPr>
            </w:r>
          </w:p>
        </w:tc>
        <w:tc>
          <w:tcPr>
            <w:tcW w:w="1126" w:type="dxa"/>
            <w:tcBorders/>
            <w:vAlign w:val="center"/>
          </w:tcPr>
          <w:p>
            <w:pPr>
              <w:pStyle w:val="TableContents"/>
              <w:bidi w:val="0"/>
              <w:spacing w:before="0" w:after="283"/>
              <w:jc w:val="left"/>
              <w:rPr>
                <w:sz w:val="4"/>
                <w:szCs w:val="4"/>
              </w:rPr>
            </w:pPr>
            <w:r>
              <w:rPr>
                <w:sz w:val="4"/>
                <w:szCs w:val="4"/>
              </w:rPr>
            </w:r>
          </w:p>
        </w:tc>
        <w:tc>
          <w:tcPr>
            <w:tcW w:w="1406" w:type="dxa"/>
            <w:tcBorders/>
            <w:vAlign w:val="center"/>
          </w:tcPr>
          <w:p>
            <w:pPr>
              <w:pStyle w:val="TableContents"/>
              <w:bidi w:val="0"/>
              <w:spacing w:before="0" w:after="0"/>
              <w:ind w:left="0" w:right="0" w:hanging="0"/>
              <w:jc w:val="right"/>
              <w:rPr/>
            </w:pPr>
            <w:bookmarkStart w:id="13" w:name="TotalOffsetAmt"/>
            <w:bookmarkEnd w:id="13"/>
            <w:r>
              <w:rPr/>
              <w:t xml:space="preserve">$ 0.00 </w:t>
            </w:r>
          </w:p>
        </w:tc>
      </w:tr>
      <w:tr>
        <w:trPr/>
        <w:tc>
          <w:tcPr>
            <w:tcW w:w="4828" w:type="dxa"/>
            <w:gridSpan w:val="5"/>
            <w:tcBorders/>
            <w:vAlign w:val="center"/>
          </w:tcPr>
          <w:p>
            <w:pPr>
              <w:pStyle w:val="TableContents"/>
              <w:bidi w:val="0"/>
              <w:spacing w:before="0" w:after="0"/>
              <w:ind w:left="0" w:right="0" w:hanging="0"/>
              <w:jc w:val="right"/>
              <w:rPr/>
            </w:pPr>
            <w:r>
              <w:rPr/>
              <w:t xml:space="preserve">Net Fee Due: </w:t>
            </w:r>
          </w:p>
        </w:tc>
        <w:tc>
          <w:tcPr>
            <w:tcW w:w="1170" w:type="dxa"/>
            <w:tcBorders/>
            <w:vAlign w:val="center"/>
          </w:tcPr>
          <w:p>
            <w:pPr>
              <w:pStyle w:val="TableContents"/>
              <w:bidi w:val="0"/>
              <w:spacing w:before="0" w:after="283"/>
              <w:jc w:val="left"/>
              <w:rPr>
                <w:sz w:val="4"/>
                <w:szCs w:val="4"/>
              </w:rPr>
            </w:pPr>
            <w:r>
              <w:rPr>
                <w:sz w:val="4"/>
                <w:szCs w:val="4"/>
              </w:rPr>
            </w:r>
          </w:p>
        </w:tc>
        <w:tc>
          <w:tcPr>
            <w:tcW w:w="1675" w:type="dxa"/>
            <w:tcBorders/>
            <w:vAlign w:val="center"/>
          </w:tcPr>
          <w:p>
            <w:pPr>
              <w:pStyle w:val="TableContents"/>
              <w:bidi w:val="0"/>
              <w:spacing w:before="0" w:after="283"/>
              <w:jc w:val="left"/>
              <w:rPr>
                <w:sz w:val="4"/>
                <w:szCs w:val="4"/>
              </w:rPr>
            </w:pPr>
            <w:r>
              <w:rPr>
                <w:sz w:val="4"/>
                <w:szCs w:val="4"/>
              </w:rPr>
            </w:r>
          </w:p>
        </w:tc>
        <w:tc>
          <w:tcPr>
            <w:tcW w:w="1126" w:type="dxa"/>
            <w:tcBorders/>
            <w:vAlign w:val="center"/>
          </w:tcPr>
          <w:p>
            <w:pPr>
              <w:pStyle w:val="TableContents"/>
              <w:bidi w:val="0"/>
              <w:spacing w:before="0" w:after="283"/>
              <w:jc w:val="left"/>
              <w:rPr>
                <w:sz w:val="4"/>
                <w:szCs w:val="4"/>
              </w:rPr>
            </w:pPr>
            <w:r>
              <w:rPr>
                <w:sz w:val="4"/>
                <w:szCs w:val="4"/>
              </w:rPr>
            </w:r>
          </w:p>
        </w:tc>
        <w:tc>
          <w:tcPr>
            <w:tcW w:w="1406" w:type="dxa"/>
            <w:tcBorders/>
            <w:vAlign w:val="center"/>
          </w:tcPr>
          <w:p>
            <w:pPr>
              <w:pStyle w:val="TableContents"/>
              <w:bidi w:val="0"/>
              <w:spacing w:before="0" w:after="0"/>
              <w:ind w:left="0" w:right="0" w:hanging="0"/>
              <w:jc w:val="right"/>
              <w:rPr/>
            </w:pPr>
            <w:bookmarkStart w:id="14" w:name="NetFeeAmt"/>
            <w:bookmarkEnd w:id="14"/>
            <w:r>
              <w:rPr/>
              <w:t xml:space="preserve">$ 1,839.59 </w:t>
            </w:r>
          </w:p>
        </w:tc>
      </w:tr>
    </w:tbl>
    <w:tbl>
      <w:tblPr>
        <w:tblW w:w="1730" w:type="dxa"/>
        <w:jc w:val="left"/>
        <w:tblInd w:w="0" w:type="dxa"/>
        <w:tblLayout w:type="fixed"/>
        <w:tblCellMar>
          <w:top w:w="28" w:type="dxa"/>
          <w:left w:w="28" w:type="dxa"/>
          <w:bottom w:w="28" w:type="dxa"/>
          <w:right w:w="28" w:type="dxa"/>
        </w:tblCellMar>
      </w:tblPr>
      <w:tblGrid>
        <w:gridCol w:w="1576"/>
        <w:gridCol w:w="154"/>
      </w:tblGrid>
      <w:tr>
        <w:trPr/>
        <w:tc>
          <w:tcPr>
            <w:tcW w:w="1576" w:type="dxa"/>
            <w:tcBorders/>
            <w:vAlign w:val="center"/>
          </w:tcPr>
          <w:p>
            <w:pPr>
              <w:pStyle w:val="TableContents"/>
              <w:bidi w:val="0"/>
              <w:spacing w:before="0" w:after="75"/>
              <w:ind w:left="0" w:right="0" w:hanging="0"/>
              <w:jc w:val="left"/>
              <w:rPr/>
            </w:pPr>
            <w:r>
              <w:rPr>
                <w:b/>
              </w:rPr>
              <w:t>Offering Note</w:t>
            </w:r>
            <w:r>
              <w:rPr/>
              <w:t xml:space="preserve"> </w:t>
            </w:r>
          </w:p>
        </w:tc>
        <w:tc>
          <w:tcPr>
            <w:tcW w:w="154"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200"/>
        <w:gridCol w:w="1297"/>
        <w:gridCol w:w="8708"/>
      </w:tblGrid>
      <w:tr>
        <w:trPr/>
        <w:tc>
          <w:tcPr>
            <w:tcW w:w="200" w:type="dxa"/>
            <w:tcBorders/>
            <w:vAlign w:val="center"/>
          </w:tcPr>
          <w:p>
            <w:pPr>
              <w:pStyle w:val="TableContents"/>
              <w:bidi w:val="0"/>
              <w:spacing w:lineRule="auto" w:line="288" w:before="0" w:after="0"/>
              <w:ind w:left="0" w:right="0" w:hanging="0"/>
              <w:jc w:val="left"/>
              <w:rPr/>
            </w:pPr>
            <w:r>
              <w:rPr>
                <w:sz w:val="15"/>
              </w:rPr>
              <w:t>1</w:t>
            </w:r>
            <w:r>
              <w:rPr/>
              <w:t xml:space="preserve"> </w:t>
            </w:r>
          </w:p>
        </w:tc>
        <w:tc>
          <w:tcPr>
            <w:tcW w:w="10005" w:type="dxa"/>
            <w:gridSpan w:val="2"/>
            <w:tcBorders/>
            <w:vAlign w:val="center"/>
          </w:tcPr>
          <w:p>
            <w:pPr>
              <w:pStyle w:val="TableContents"/>
              <w:bidi w:val="0"/>
              <w:spacing w:before="0" w:after="283"/>
              <w:jc w:val="left"/>
              <w:rPr/>
            </w:pPr>
            <w:r>
              <w:rPr/>
              <w:t xml:space="preserve">(1) Pursuant to Rule 416 of the Securities Act of 1933, as amended (the "Securities Act"), this Registration Statement shall also cover any additional ordinary shares, par value NIS 0.0000769 per share ("Ordinary Shares"), of Entera Bio Ltd. (the "Registrant") that become issuable under the Entera Bio Ltd. 2018 Equity Incentive Plan (the "Plan") by reason of any stock dividend, stock split, recapitalization or other similar transaction effected without the receipt of consideration that results in an increase in the number of shares of the Registrant's outstanding Ordinary Shares. (2) Estimated solely for purposes of calculating the registration fee in accordance with Rules 457(c) and 457(h) of the Securities Act and based upon the average of the high and low sales prices of an Ordinary Share as reported on the Nasdaq Capital Market on August 5, 2026. (3) Represents an automatic annual increase of an aggregate of 4,808,931 Ordinary Shares pursuant to (i) the increase on January 1, 2026 to the number of Ordinary Shares reserved for issuance under, and which annual increase is provided for in, the Plan and (ii) a one time additional increase of 2,500,000 shares to the number of Ordinary Shares reserved for issuance under the Plan approved by the Registrant's shareholders. (4) The Registrant does not have any fee offsets. </w:t>
            </w:r>
          </w:p>
        </w:tc>
      </w:tr>
      <w:tr>
        <w:trPr/>
        <w:tc>
          <w:tcPr>
            <w:tcW w:w="1497" w:type="dxa"/>
            <w:gridSpan w:val="2"/>
            <w:tcBorders/>
            <w:vAlign w:val="center"/>
          </w:tcPr>
          <w:p>
            <w:pPr>
              <w:pStyle w:val="HorizontalLine"/>
              <w:pBdr>
                <w:bottom w:val="double" w:sz="2" w:space="0" w:color="808080"/>
              </w:pBdr>
              <w:bidi w:val="0"/>
              <w:spacing w:before="0" w:after="283"/>
              <w:jc w:val="left"/>
              <w:rPr/>
            </w:pPr>
            <w:r>
              <w:rPr/>
            </w:r>
          </w:p>
        </w:tc>
        <w:tc>
          <w:tcPr>
            <w:tcW w:w="8708" w:type="dxa"/>
            <w:tcBorders/>
          </w:tcPr>
          <w:p>
            <w:pPr>
              <w:pStyle w:val="TableContents"/>
              <w:bidi w:val="0"/>
              <w:spacing w:before="0" w:after="283"/>
              <w:jc w:val="left"/>
              <w:rPr>
                <w:sz w:val="4"/>
                <w:szCs w:val="4"/>
              </w:rPr>
            </w:pPr>
            <w:r>
              <w:rPr>
                <w:sz w:val="4"/>
                <w:szCs w:val="4"/>
              </w:rPr>
            </w:r>
          </w:p>
        </w:tc>
      </w:tr>
    </w:tbl>
    <w:tbl>
      <w:tblPr>
        <w:tblW w:w="6122" w:type="dxa"/>
        <w:jc w:val="left"/>
        <w:tblInd w:w="0" w:type="dxa"/>
        <w:tblLayout w:type="fixed"/>
        <w:tblCellMar>
          <w:top w:w="28" w:type="dxa"/>
          <w:left w:w="28" w:type="dxa"/>
          <w:bottom w:w="28" w:type="dxa"/>
          <w:right w:w="28" w:type="dxa"/>
        </w:tblCellMar>
      </w:tblPr>
      <w:tblGrid>
        <w:gridCol w:w="4171"/>
        <w:gridCol w:w="1951"/>
      </w:tblGrid>
      <w:tr>
        <w:trPr/>
        <w:tc>
          <w:tcPr>
            <w:tcW w:w="4171" w:type="dxa"/>
            <w:tcBorders/>
            <w:vAlign w:val="center"/>
          </w:tcPr>
          <w:p>
            <w:pPr>
              <w:pStyle w:val="TableHeading"/>
              <w:bidi w:val="0"/>
              <w:spacing w:before="0" w:after="283"/>
              <w:jc w:val="left"/>
              <w:rPr/>
            </w:pPr>
            <w:r>
              <w:rPr>
                <w:b/>
              </w:rPr>
              <w:t>Table 2: Fee Offset Claims and Sources</w:t>
            </w:r>
            <w:r>
              <w:rPr/>
              <w:t xml:space="preserve"> </w:t>
            </w:r>
          </w:p>
        </w:tc>
        <w:tc>
          <w:tcPr>
            <w:tcW w:w="1951" w:type="dxa"/>
            <w:tcBorders/>
            <w:vAlign w:val="center"/>
          </w:tcPr>
          <w:p>
            <w:pPr>
              <w:pStyle w:val="TableHeading"/>
              <w:bidi w:val="0"/>
              <w:spacing w:before="0" w:after="283"/>
              <w:jc w:val="right"/>
              <w:rPr/>
            </w:pPr>
            <w:r>
              <w:rPr/>
              <w:t>☑</w:t>
            </w:r>
            <w:r>
              <w:rPr/>
              <w:t xml:space="preserve">Not Applicable </w:t>
            </w:r>
          </w:p>
        </w:tc>
      </w:tr>
    </w:tbl>
    <w:tbl>
      <w:tblPr>
        <w:tblW w:w="11870" w:type="dxa"/>
        <w:jc w:val="left"/>
        <w:tblInd w:w="0" w:type="dxa"/>
        <w:tblLayout w:type="fixed"/>
        <w:tblCellMar>
          <w:top w:w="28" w:type="dxa"/>
          <w:left w:w="28" w:type="dxa"/>
          <w:bottom w:w="28" w:type="dxa"/>
          <w:right w:w="28" w:type="dxa"/>
        </w:tblCellMar>
      </w:tblPr>
      <w:tblGrid>
        <w:gridCol w:w="871"/>
        <w:gridCol w:w="109"/>
        <w:gridCol w:w="1171"/>
        <w:gridCol w:w="691"/>
        <w:gridCol w:w="961"/>
        <w:gridCol w:w="706"/>
        <w:gridCol w:w="691"/>
        <w:gridCol w:w="961"/>
        <w:gridCol w:w="1186"/>
        <w:gridCol w:w="1186"/>
        <w:gridCol w:w="1186"/>
        <w:gridCol w:w="1186"/>
        <w:gridCol w:w="811"/>
        <w:gridCol w:w="154"/>
      </w:tblGrid>
      <w:tr>
        <w:trPr/>
        <w:tc>
          <w:tcPr>
            <w:tcW w:w="871" w:type="dxa"/>
            <w:tcBorders/>
            <w:shd w:fill="9ADAF6" w:val="clear"/>
            <w:vAlign w:val="center"/>
          </w:tcPr>
          <w:p>
            <w:pPr>
              <w:pStyle w:val="TableHeading"/>
              <w:bidi w:val="0"/>
              <w:spacing w:before="0" w:after="283"/>
              <w:rPr>
                <w:sz w:val="4"/>
                <w:szCs w:val="4"/>
              </w:rPr>
            </w:pPr>
            <w:r>
              <w:rPr>
                <w:sz w:val="4"/>
                <w:szCs w:val="4"/>
              </w:rPr>
            </w:r>
          </w:p>
        </w:tc>
        <w:tc>
          <w:tcPr>
            <w:tcW w:w="109" w:type="dxa"/>
            <w:tcBorders/>
            <w:shd w:fill="9ADAF6" w:val="clear"/>
            <w:vAlign w:val="center"/>
          </w:tcPr>
          <w:p>
            <w:pPr>
              <w:pStyle w:val="TableHeading"/>
              <w:bidi w:val="0"/>
              <w:spacing w:before="0" w:after="283"/>
              <w:rPr>
                <w:sz w:val="4"/>
                <w:szCs w:val="4"/>
              </w:rPr>
            </w:pPr>
            <w:r>
              <w:rPr>
                <w:sz w:val="4"/>
                <w:szCs w:val="4"/>
              </w:rPr>
            </w:r>
          </w:p>
        </w:tc>
        <w:tc>
          <w:tcPr>
            <w:tcW w:w="1171" w:type="dxa"/>
            <w:tcBorders/>
            <w:shd w:fill="9ADAF6" w:val="clear"/>
            <w:vAlign w:val="center"/>
          </w:tcPr>
          <w:p>
            <w:pPr>
              <w:pStyle w:val="TableHeading"/>
              <w:suppressLineNumbers/>
              <w:bidi w:val="0"/>
              <w:spacing w:before="0" w:after="283"/>
              <w:jc w:val="center"/>
              <w:rPr/>
            </w:pPr>
            <w:r>
              <w:rPr/>
              <w:t xml:space="preserve">Registrant or Filer Name </w:t>
            </w:r>
          </w:p>
        </w:tc>
        <w:tc>
          <w:tcPr>
            <w:tcW w:w="691" w:type="dxa"/>
            <w:tcBorders/>
            <w:shd w:fill="9ADAF6" w:val="clear"/>
            <w:vAlign w:val="center"/>
          </w:tcPr>
          <w:p>
            <w:pPr>
              <w:pStyle w:val="TableHeading"/>
              <w:suppressLineNumbers/>
              <w:bidi w:val="0"/>
              <w:spacing w:before="0" w:after="283"/>
              <w:jc w:val="center"/>
              <w:rPr/>
            </w:pPr>
            <w:r>
              <w:rPr/>
              <w:t xml:space="preserve">Form or Filing Type </w:t>
            </w:r>
          </w:p>
        </w:tc>
        <w:tc>
          <w:tcPr>
            <w:tcW w:w="961" w:type="dxa"/>
            <w:tcBorders/>
            <w:shd w:fill="9ADAF6" w:val="clear"/>
            <w:vAlign w:val="center"/>
          </w:tcPr>
          <w:p>
            <w:pPr>
              <w:pStyle w:val="TableHeading"/>
              <w:suppressLineNumbers/>
              <w:bidi w:val="0"/>
              <w:spacing w:before="0" w:after="283"/>
              <w:jc w:val="center"/>
              <w:rPr/>
            </w:pPr>
            <w:r>
              <w:rPr/>
              <w:t xml:space="preserve">File Number </w:t>
            </w:r>
          </w:p>
        </w:tc>
        <w:tc>
          <w:tcPr>
            <w:tcW w:w="706" w:type="dxa"/>
            <w:tcBorders/>
            <w:shd w:fill="9ADAF6" w:val="clear"/>
            <w:vAlign w:val="center"/>
          </w:tcPr>
          <w:p>
            <w:pPr>
              <w:pStyle w:val="TableHeading"/>
              <w:suppressLineNumbers/>
              <w:bidi w:val="0"/>
              <w:spacing w:before="0" w:after="283"/>
              <w:jc w:val="center"/>
              <w:rPr/>
            </w:pPr>
            <w:r>
              <w:rPr/>
              <w:t xml:space="preserve">Initial Filing Date </w:t>
            </w:r>
          </w:p>
        </w:tc>
        <w:tc>
          <w:tcPr>
            <w:tcW w:w="691" w:type="dxa"/>
            <w:tcBorders/>
            <w:shd w:fill="9ADAF6" w:val="clear"/>
            <w:vAlign w:val="center"/>
          </w:tcPr>
          <w:p>
            <w:pPr>
              <w:pStyle w:val="TableHeading"/>
              <w:suppressLineNumbers/>
              <w:bidi w:val="0"/>
              <w:spacing w:before="0" w:after="283"/>
              <w:jc w:val="center"/>
              <w:rPr/>
            </w:pPr>
            <w:r>
              <w:rPr/>
              <w:t xml:space="preserve">Filing Date </w:t>
            </w:r>
          </w:p>
        </w:tc>
        <w:tc>
          <w:tcPr>
            <w:tcW w:w="961" w:type="dxa"/>
            <w:tcBorders/>
            <w:shd w:fill="9ADAF6" w:val="clear"/>
            <w:vAlign w:val="center"/>
          </w:tcPr>
          <w:p>
            <w:pPr>
              <w:pStyle w:val="TableHeading"/>
              <w:suppressLineNumbers/>
              <w:bidi w:val="0"/>
              <w:spacing w:before="0" w:after="283"/>
              <w:jc w:val="center"/>
              <w:rPr/>
            </w:pPr>
            <w:r>
              <w:rPr/>
              <w:t xml:space="preserve">Fee Offset Claimed </w:t>
            </w:r>
          </w:p>
        </w:tc>
        <w:tc>
          <w:tcPr>
            <w:tcW w:w="1186" w:type="dxa"/>
            <w:tcBorders/>
            <w:shd w:fill="9ADAF6" w:val="clear"/>
            <w:vAlign w:val="center"/>
          </w:tcPr>
          <w:p>
            <w:pPr>
              <w:pStyle w:val="TableHeading"/>
              <w:suppressLineNumbers/>
              <w:bidi w:val="0"/>
              <w:spacing w:before="0" w:after="283"/>
              <w:jc w:val="center"/>
              <w:rPr/>
            </w:pPr>
            <w:r>
              <w:rPr/>
              <w:t xml:space="preserve">Security Type Associated with Fee Offset Claimed </w:t>
            </w:r>
          </w:p>
        </w:tc>
        <w:tc>
          <w:tcPr>
            <w:tcW w:w="1186" w:type="dxa"/>
            <w:tcBorders/>
            <w:shd w:fill="9ADAF6" w:val="clear"/>
            <w:vAlign w:val="center"/>
          </w:tcPr>
          <w:p>
            <w:pPr>
              <w:pStyle w:val="TableHeading"/>
              <w:suppressLineNumbers/>
              <w:bidi w:val="0"/>
              <w:spacing w:before="0" w:after="283"/>
              <w:jc w:val="center"/>
              <w:rPr/>
            </w:pPr>
            <w:r>
              <w:rPr/>
              <w:t xml:space="preserve">Security Title Associated with Fee Offset Claimed </w:t>
            </w:r>
          </w:p>
        </w:tc>
        <w:tc>
          <w:tcPr>
            <w:tcW w:w="1186" w:type="dxa"/>
            <w:tcBorders/>
            <w:shd w:fill="9ADAF6" w:val="clear"/>
            <w:vAlign w:val="center"/>
          </w:tcPr>
          <w:p>
            <w:pPr>
              <w:pStyle w:val="TableHeading"/>
              <w:suppressLineNumbers/>
              <w:bidi w:val="0"/>
              <w:spacing w:before="0" w:after="283"/>
              <w:jc w:val="center"/>
              <w:rPr/>
            </w:pPr>
            <w:r>
              <w:rPr/>
              <w:t xml:space="preserve">Unsold Securities Associated with Fee Offset Claimed </w:t>
            </w:r>
          </w:p>
        </w:tc>
        <w:tc>
          <w:tcPr>
            <w:tcW w:w="1186" w:type="dxa"/>
            <w:tcBorders/>
            <w:shd w:fill="9ADAF6" w:val="clear"/>
            <w:vAlign w:val="center"/>
          </w:tcPr>
          <w:p>
            <w:pPr>
              <w:pStyle w:val="TableHeading"/>
              <w:suppressLineNumbers/>
              <w:bidi w:val="0"/>
              <w:spacing w:before="0" w:after="283"/>
              <w:jc w:val="center"/>
              <w:rPr/>
            </w:pPr>
            <w:r>
              <w:rPr/>
              <w:t xml:space="preserve">Unsold Aggregate Offering Amount Associated with Fee Offset Claimed </w:t>
            </w:r>
          </w:p>
        </w:tc>
        <w:tc>
          <w:tcPr>
            <w:tcW w:w="811" w:type="dxa"/>
            <w:tcBorders/>
            <w:shd w:fill="9ADAF6" w:val="clear"/>
            <w:vAlign w:val="center"/>
          </w:tcPr>
          <w:p>
            <w:pPr>
              <w:pStyle w:val="TableHeading"/>
              <w:suppressLineNumbers/>
              <w:bidi w:val="0"/>
              <w:spacing w:before="0" w:after="283"/>
              <w:jc w:val="center"/>
              <w:rPr/>
            </w:pPr>
            <w:r>
              <w:rPr/>
              <w:t xml:space="preserve">Fee Paid with Fee Offset Source </w:t>
            </w:r>
          </w:p>
        </w:tc>
        <w:tc>
          <w:tcPr>
            <w:tcW w:w="154" w:type="dxa"/>
            <w:tcBorders/>
            <w:shd w:fill="9ADAF6" w:val="clear"/>
          </w:tcPr>
          <w:p>
            <w:pPr>
              <w:pStyle w:val="TableContents"/>
              <w:bidi w:val="0"/>
              <w:spacing w:before="0" w:after="283"/>
              <w:jc w:val="left"/>
              <w:rPr>
                <w:sz w:val="4"/>
                <w:szCs w:val="4"/>
              </w:rPr>
            </w:pPr>
            <w:r>
              <w:rPr>
                <w:sz w:val="4"/>
                <w:szCs w:val="4"/>
              </w:rPr>
            </w:r>
          </w:p>
        </w:tc>
      </w:tr>
      <w:tr>
        <w:trPr/>
        <w:tc>
          <w:tcPr>
            <w:tcW w:w="11870" w:type="dxa"/>
            <w:gridSpan w:val="14"/>
            <w:tcBorders/>
            <w:vAlign w:val="center"/>
          </w:tcPr>
          <w:p>
            <w:pPr>
              <w:pStyle w:val="TableContents"/>
              <w:bidi w:val="0"/>
              <w:spacing w:before="0" w:after="283"/>
              <w:jc w:val="center"/>
              <w:rPr/>
            </w:pPr>
            <w:r>
              <w:rPr>
                <w:b/>
              </w:rPr>
              <w:t>Rule 457(p)</w:t>
            </w:r>
            <w:r>
              <w:rPr/>
              <w:t xml:space="preserve"> </w:t>
            </w:r>
          </w:p>
        </w:tc>
      </w:tr>
      <w:tr>
        <w:trPr/>
        <w:tc>
          <w:tcPr>
            <w:tcW w:w="871" w:type="dxa"/>
            <w:tcBorders/>
            <w:shd w:fill="E7E7E2" w:val="clear"/>
            <w:vAlign w:val="center"/>
          </w:tcPr>
          <w:p>
            <w:pPr>
              <w:pStyle w:val="TableContents"/>
              <w:bidi w:val="0"/>
              <w:spacing w:before="0" w:after="283"/>
              <w:jc w:val="left"/>
              <w:rPr/>
            </w:pPr>
            <w:r>
              <w:rPr/>
              <w:t xml:space="preserve">Fee Offset Claims </w:t>
            </w:r>
          </w:p>
        </w:tc>
        <w:tc>
          <w:tcPr>
            <w:tcW w:w="109" w:type="dxa"/>
            <w:tcBorders/>
            <w:shd w:fill="E7E7E2" w:val="clear"/>
            <w:vAlign w:val="center"/>
          </w:tcPr>
          <w:p>
            <w:pPr>
              <w:pStyle w:val="TableContents"/>
              <w:bidi w:val="0"/>
              <w:spacing w:before="0" w:after="283"/>
              <w:jc w:val="left"/>
              <w:rPr>
                <w:sz w:val="4"/>
                <w:szCs w:val="4"/>
              </w:rPr>
            </w:pPr>
            <w:r>
              <w:rPr>
                <w:sz w:val="4"/>
                <w:szCs w:val="4"/>
              </w:rPr>
            </w:r>
          </w:p>
        </w:tc>
        <w:tc>
          <w:tcPr>
            <w:tcW w:w="1171" w:type="dxa"/>
            <w:tcBorders/>
            <w:shd w:fill="E7E7E2" w:val="clear"/>
            <w:vAlign w:val="center"/>
          </w:tcPr>
          <w:p>
            <w:pPr>
              <w:pStyle w:val="TableContents"/>
              <w:bidi w:val="0"/>
              <w:spacing w:before="0" w:after="283"/>
              <w:jc w:val="left"/>
              <w:rPr>
                <w:sz w:val="4"/>
                <w:szCs w:val="4"/>
              </w:rPr>
            </w:pPr>
            <w:r>
              <w:rPr>
                <w:sz w:val="4"/>
                <w:szCs w:val="4"/>
              </w:rPr>
            </w:r>
          </w:p>
        </w:tc>
        <w:tc>
          <w:tcPr>
            <w:tcW w:w="691" w:type="dxa"/>
            <w:tcBorders/>
            <w:shd w:fill="E7E7E2" w:val="clear"/>
            <w:vAlign w:val="center"/>
          </w:tcPr>
          <w:p>
            <w:pPr>
              <w:pStyle w:val="TableContents"/>
              <w:bidi w:val="0"/>
              <w:spacing w:before="0" w:after="283"/>
              <w:jc w:val="left"/>
              <w:rPr>
                <w:sz w:val="4"/>
                <w:szCs w:val="4"/>
              </w:rPr>
            </w:pPr>
            <w:r>
              <w:rPr>
                <w:sz w:val="4"/>
                <w:szCs w:val="4"/>
              </w:rPr>
            </w:r>
          </w:p>
        </w:tc>
        <w:tc>
          <w:tcPr>
            <w:tcW w:w="961" w:type="dxa"/>
            <w:tcBorders/>
            <w:shd w:fill="E7E7E2" w:val="clear"/>
            <w:vAlign w:val="center"/>
          </w:tcPr>
          <w:p>
            <w:pPr>
              <w:pStyle w:val="TableContents"/>
              <w:bidi w:val="0"/>
              <w:spacing w:before="0" w:after="283"/>
              <w:jc w:val="left"/>
              <w:rPr>
                <w:sz w:val="4"/>
                <w:szCs w:val="4"/>
              </w:rPr>
            </w:pPr>
            <w:r>
              <w:rPr>
                <w:sz w:val="4"/>
                <w:szCs w:val="4"/>
              </w:rPr>
            </w:r>
          </w:p>
        </w:tc>
        <w:tc>
          <w:tcPr>
            <w:tcW w:w="706" w:type="dxa"/>
            <w:tcBorders/>
            <w:shd w:fill="E7E7E2" w:val="clear"/>
            <w:vAlign w:val="center"/>
          </w:tcPr>
          <w:p>
            <w:pPr>
              <w:pStyle w:val="TableContents"/>
              <w:bidi w:val="0"/>
              <w:spacing w:before="0" w:after="283"/>
              <w:jc w:val="left"/>
              <w:rPr>
                <w:sz w:val="4"/>
                <w:szCs w:val="4"/>
              </w:rPr>
            </w:pPr>
            <w:r>
              <w:rPr>
                <w:sz w:val="4"/>
                <w:szCs w:val="4"/>
              </w:rPr>
            </w:r>
          </w:p>
        </w:tc>
        <w:tc>
          <w:tcPr>
            <w:tcW w:w="691" w:type="dxa"/>
            <w:tcBorders/>
            <w:shd w:fill="E7E7E2" w:val="clear"/>
            <w:vAlign w:val="center"/>
          </w:tcPr>
          <w:p>
            <w:pPr>
              <w:pStyle w:val="TableContents"/>
              <w:bidi w:val="0"/>
              <w:spacing w:before="0" w:after="283"/>
              <w:jc w:val="left"/>
              <w:rPr>
                <w:sz w:val="4"/>
                <w:szCs w:val="4"/>
              </w:rPr>
            </w:pPr>
            <w:r>
              <w:rPr>
                <w:sz w:val="4"/>
                <w:szCs w:val="4"/>
              </w:rPr>
            </w:r>
          </w:p>
        </w:tc>
        <w:tc>
          <w:tcPr>
            <w:tcW w:w="961"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811" w:type="dxa"/>
            <w:tcBorders/>
            <w:shd w:fill="E7E7E2" w:val="clear"/>
            <w:vAlign w:val="center"/>
          </w:tcPr>
          <w:p>
            <w:pPr>
              <w:pStyle w:val="TableContents"/>
              <w:bidi w:val="0"/>
              <w:spacing w:before="0" w:after="283"/>
              <w:jc w:val="left"/>
              <w:rPr>
                <w:sz w:val="4"/>
                <w:szCs w:val="4"/>
              </w:rPr>
            </w:pPr>
            <w:r>
              <w:rPr>
                <w:sz w:val="4"/>
                <w:szCs w:val="4"/>
              </w:rPr>
            </w:r>
          </w:p>
        </w:tc>
        <w:tc>
          <w:tcPr>
            <w:tcW w:w="154" w:type="dxa"/>
            <w:tcBorders/>
            <w:shd w:fill="E7E7E2" w:val="clear"/>
          </w:tcPr>
          <w:p>
            <w:pPr>
              <w:pStyle w:val="TableContents"/>
              <w:bidi w:val="0"/>
              <w:spacing w:before="0" w:after="283"/>
              <w:jc w:val="left"/>
              <w:rPr>
                <w:sz w:val="4"/>
                <w:szCs w:val="4"/>
              </w:rPr>
            </w:pPr>
            <w:r>
              <w:rPr>
                <w:sz w:val="4"/>
                <w:szCs w:val="4"/>
              </w:rPr>
            </w:r>
          </w:p>
        </w:tc>
      </w:tr>
      <w:tr>
        <w:trPr/>
        <w:tc>
          <w:tcPr>
            <w:tcW w:w="871" w:type="dxa"/>
            <w:tcBorders/>
            <w:shd w:fill="E7E7E2" w:val="clear"/>
            <w:vAlign w:val="center"/>
          </w:tcPr>
          <w:p>
            <w:pPr>
              <w:pStyle w:val="TableContents"/>
              <w:bidi w:val="0"/>
              <w:spacing w:before="0" w:after="283"/>
              <w:jc w:val="left"/>
              <w:rPr/>
            </w:pPr>
            <w:r>
              <w:rPr/>
              <w:t xml:space="preserve">Fee Offset Sources </w:t>
            </w:r>
          </w:p>
        </w:tc>
        <w:tc>
          <w:tcPr>
            <w:tcW w:w="109" w:type="dxa"/>
            <w:tcBorders/>
            <w:shd w:fill="E7E7E2" w:val="clear"/>
            <w:vAlign w:val="center"/>
          </w:tcPr>
          <w:p>
            <w:pPr>
              <w:pStyle w:val="TableContents"/>
              <w:bidi w:val="0"/>
              <w:spacing w:before="0" w:after="283"/>
              <w:jc w:val="left"/>
              <w:rPr>
                <w:sz w:val="4"/>
                <w:szCs w:val="4"/>
              </w:rPr>
            </w:pPr>
            <w:r>
              <w:rPr>
                <w:sz w:val="4"/>
                <w:szCs w:val="4"/>
              </w:rPr>
            </w:r>
          </w:p>
        </w:tc>
        <w:tc>
          <w:tcPr>
            <w:tcW w:w="1171" w:type="dxa"/>
            <w:tcBorders/>
            <w:shd w:fill="E7E7E2" w:val="clear"/>
            <w:vAlign w:val="center"/>
          </w:tcPr>
          <w:p>
            <w:pPr>
              <w:pStyle w:val="TableContents"/>
              <w:bidi w:val="0"/>
              <w:spacing w:before="0" w:after="283"/>
              <w:jc w:val="left"/>
              <w:rPr>
                <w:sz w:val="4"/>
                <w:szCs w:val="4"/>
              </w:rPr>
            </w:pPr>
            <w:r>
              <w:rPr>
                <w:sz w:val="4"/>
                <w:szCs w:val="4"/>
              </w:rPr>
            </w:r>
          </w:p>
        </w:tc>
        <w:tc>
          <w:tcPr>
            <w:tcW w:w="691" w:type="dxa"/>
            <w:tcBorders/>
            <w:shd w:fill="E7E7E2" w:val="clear"/>
            <w:vAlign w:val="center"/>
          </w:tcPr>
          <w:p>
            <w:pPr>
              <w:pStyle w:val="TableContents"/>
              <w:bidi w:val="0"/>
              <w:spacing w:before="0" w:after="283"/>
              <w:jc w:val="left"/>
              <w:rPr>
                <w:sz w:val="4"/>
                <w:szCs w:val="4"/>
              </w:rPr>
            </w:pPr>
            <w:r>
              <w:rPr>
                <w:sz w:val="4"/>
                <w:szCs w:val="4"/>
              </w:rPr>
            </w:r>
          </w:p>
        </w:tc>
        <w:tc>
          <w:tcPr>
            <w:tcW w:w="961" w:type="dxa"/>
            <w:tcBorders/>
            <w:shd w:fill="E7E7E2" w:val="clear"/>
            <w:vAlign w:val="center"/>
          </w:tcPr>
          <w:p>
            <w:pPr>
              <w:pStyle w:val="TableContents"/>
              <w:bidi w:val="0"/>
              <w:spacing w:before="0" w:after="283"/>
              <w:jc w:val="left"/>
              <w:rPr>
                <w:sz w:val="4"/>
                <w:szCs w:val="4"/>
              </w:rPr>
            </w:pPr>
            <w:r>
              <w:rPr>
                <w:sz w:val="4"/>
                <w:szCs w:val="4"/>
              </w:rPr>
            </w:r>
          </w:p>
        </w:tc>
        <w:tc>
          <w:tcPr>
            <w:tcW w:w="706" w:type="dxa"/>
            <w:tcBorders/>
            <w:shd w:fill="E7E7E2" w:val="clear"/>
            <w:vAlign w:val="center"/>
          </w:tcPr>
          <w:p>
            <w:pPr>
              <w:pStyle w:val="TableContents"/>
              <w:bidi w:val="0"/>
              <w:spacing w:before="0" w:after="283"/>
              <w:jc w:val="left"/>
              <w:rPr>
                <w:sz w:val="4"/>
                <w:szCs w:val="4"/>
              </w:rPr>
            </w:pPr>
            <w:r>
              <w:rPr>
                <w:sz w:val="4"/>
                <w:szCs w:val="4"/>
              </w:rPr>
            </w:r>
          </w:p>
        </w:tc>
        <w:tc>
          <w:tcPr>
            <w:tcW w:w="691" w:type="dxa"/>
            <w:tcBorders/>
            <w:shd w:fill="E7E7E2" w:val="clear"/>
            <w:vAlign w:val="center"/>
          </w:tcPr>
          <w:p>
            <w:pPr>
              <w:pStyle w:val="TableContents"/>
              <w:bidi w:val="0"/>
              <w:spacing w:before="0" w:after="283"/>
              <w:jc w:val="left"/>
              <w:rPr>
                <w:sz w:val="4"/>
                <w:szCs w:val="4"/>
              </w:rPr>
            </w:pPr>
            <w:r>
              <w:rPr>
                <w:sz w:val="4"/>
                <w:szCs w:val="4"/>
              </w:rPr>
            </w:r>
          </w:p>
        </w:tc>
        <w:tc>
          <w:tcPr>
            <w:tcW w:w="961"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811" w:type="dxa"/>
            <w:tcBorders/>
            <w:shd w:fill="E7E7E2" w:val="clear"/>
            <w:vAlign w:val="center"/>
          </w:tcPr>
          <w:p>
            <w:pPr>
              <w:pStyle w:val="TableContents"/>
              <w:bidi w:val="0"/>
              <w:spacing w:before="0" w:after="283"/>
              <w:jc w:val="left"/>
              <w:rPr>
                <w:sz w:val="4"/>
                <w:szCs w:val="4"/>
              </w:rPr>
            </w:pPr>
            <w:r>
              <w:rPr>
                <w:sz w:val="4"/>
                <w:szCs w:val="4"/>
              </w:rPr>
            </w:r>
          </w:p>
        </w:tc>
        <w:tc>
          <w:tcPr>
            <w:tcW w:w="154" w:type="dxa"/>
            <w:tcBorders/>
            <w:shd w:fill="E7E7E2" w:val="clea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r>
        <w:br w:type="page"/>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s://www.sec.gov/ix?doc=/Archives/edgar/data/1638097/000117891326001797/zk2634461.htm" TargetMode="External"/><Relationship Id="rId3" Type="http://schemas.openxmlformats.org/officeDocument/2006/relationships/hyperlink" Target="https://www.sec.gov/ix?doc=/Archives/edgar/data/1638097/000117891326002458/zk2635165.htm" TargetMode="External"/><Relationship Id="rId4" Type="http://schemas.openxmlformats.org/officeDocument/2006/relationships/hyperlink" Target="https://www.sec.gov/ix?doc=/Archives/edgar/data/1638097/000117891326003947/zk2635812.htm" TargetMode="External"/><Relationship Id="rId5" Type="http://schemas.openxmlformats.org/officeDocument/2006/relationships/hyperlink" Target="https://www.sec.gov/ix?doc=/Archives/edgar/data/1638097/000117891326000300/zk2634279.htm" TargetMode="External"/><Relationship Id="rId6" Type="http://schemas.openxmlformats.org/officeDocument/2006/relationships/hyperlink" Target="https://www.sec.gov/ix?doc=/Archives/edgar/data/1638097/000117891326000355/zk2634303.htm" TargetMode="External"/><Relationship Id="rId7" Type="http://schemas.openxmlformats.org/officeDocument/2006/relationships/hyperlink" Target="https://www.sec.gov/ix?doc=/Archives/edgar/data/1638097/000117891326002001/zk2634965.htm" TargetMode="External"/><Relationship Id="rId8" Type="http://schemas.openxmlformats.org/officeDocument/2006/relationships/hyperlink" Target="https://www.sec.gov/Archives/edgar/data/1638097/000095010318007696/dp92549_8a12b.htm" TargetMode="External"/><Relationship Id="rId9" Type="http://schemas.openxmlformats.org/officeDocument/2006/relationships/hyperlink" Target="https://www.sec.gov/Archives/edgar/data/1638097/000117891321001087/exhibit_2-2.htm" TargetMode="External"/><Relationship Id="rId10" Type="http://schemas.openxmlformats.org/officeDocument/2006/relationships/hyperlink" Target="https://www.sec.gov/Archives/edgar/data/1638097/000117891323001272/zk2329447.htm" TargetMode="External"/><Relationship Id="rId11" Type="http://schemas.openxmlformats.org/officeDocument/2006/relationships/hyperlink" Target="https://www.sec.gov/Archives/edgar/data/1638097/000117891321001087/exhibit_1-1.htm" TargetMode="External"/><Relationship Id="rId12" Type="http://schemas.openxmlformats.org/officeDocument/2006/relationships/hyperlink" Target="https://www.sec.gov/Archives/edgar/data/1638097/000117891321001087/exhibit_1-1.htm" TargetMode="External"/><Relationship Id="rId13" Type="http://schemas.openxmlformats.org/officeDocument/2006/relationships/hyperlink" Target="https://www.sec.gov/Archives/edgar/data/1638097/000095010318010965/dp95859_ex99.htm" TargetMode="External"/><Relationship Id="rId14" Type="http://schemas.openxmlformats.org/officeDocument/2006/relationships/hyperlink" Target="https://www.sec.gov/Archives/edgar/data/1638097/000095010318010965/dp95859_ex99.htm" TargetMode="External"/><Relationship Id="rId15" Type="http://schemas.openxmlformats.org/officeDocument/2006/relationships/hyperlink" Target="https://www.sec.gov/Archives/edgar/data/1638097/000117891326003510/exhibit_10-1.htm" TargetMode="External"/><Relationship Id="rId16" Type="http://schemas.openxmlformats.org/officeDocument/2006/relationships/hyperlink" Target="https://www.sec.gov/Archives/edgar/data/1638097/000117891326003510/exhibit_10-1.htm" TargetMode="External"/><Relationship Id="rId17" Type="http://schemas.openxmlformats.org/officeDocument/2006/relationships/image" Target="media/image1.jpeg"/><Relationship Id="rId18" Type="http://schemas.openxmlformats.org/officeDocument/2006/relationships/fontTable" Target="fontTable.xml"/><Relationship Id="rId1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5</Pages>
  <Words>2570</Words>
  <Characters>13693</Characters>
  <CharactersWithSpaces>16323</CharactersWithSpaces>
  <Paragraphs>408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